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E680DC" w14:textId="5FBD6F9E" w:rsidR="00D16F60" w:rsidRPr="001A14AA" w:rsidRDefault="00D16F60" w:rsidP="00D16F60">
      <w:pPr>
        <w:tabs>
          <w:tab w:val="center" w:pos="4536"/>
          <w:tab w:val="right" w:pos="9072"/>
        </w:tabs>
        <w:jc w:val="both"/>
        <w:rPr>
          <w:rFonts w:ascii="Arial" w:eastAsia="宋体" w:hAnsi="Arial" w:cs="Arial"/>
          <w:b/>
          <w:bCs/>
          <w:sz w:val="20"/>
          <w:lang w:eastAsia="zh-CN"/>
        </w:rPr>
      </w:pPr>
      <w:r w:rsidRPr="001A14AA">
        <w:rPr>
          <w:rFonts w:ascii="Arial" w:eastAsia="MS Mincho" w:hAnsi="Arial" w:cs="Arial"/>
          <w:b/>
          <w:bCs/>
          <w:sz w:val="20"/>
        </w:rPr>
        <w:t xml:space="preserve">3GPP TSG RAN WG1 Meeting </w:t>
      </w:r>
      <w:r w:rsidRPr="001A14AA">
        <w:rPr>
          <w:rFonts w:ascii="Arial" w:eastAsia="宋体" w:hAnsi="Arial" w:cs="Arial"/>
          <w:b/>
          <w:bCs/>
          <w:sz w:val="20"/>
          <w:lang w:eastAsia="zh-CN"/>
        </w:rPr>
        <w:t>#19AH1</w:t>
      </w:r>
      <w:r w:rsidRPr="001A14AA">
        <w:rPr>
          <w:rFonts w:ascii="Arial" w:eastAsia="MS Mincho" w:hAnsi="Arial" w:cs="Arial"/>
          <w:b/>
          <w:bCs/>
          <w:sz w:val="20"/>
        </w:rPr>
        <w:tab/>
      </w:r>
      <w:r w:rsidRPr="001A14AA">
        <w:rPr>
          <w:rFonts w:ascii="Arial" w:eastAsia="MS Mincho" w:hAnsi="Arial" w:cs="Arial"/>
          <w:b/>
          <w:bCs/>
          <w:sz w:val="20"/>
        </w:rPr>
        <w:tab/>
        <w:t>R1-190011</w:t>
      </w:r>
      <w:r w:rsidR="004E2615" w:rsidRPr="001A14AA">
        <w:rPr>
          <w:rFonts w:ascii="Arial" w:eastAsia="MS Mincho" w:hAnsi="Arial" w:cs="Arial"/>
          <w:b/>
          <w:bCs/>
          <w:sz w:val="20"/>
        </w:rPr>
        <w:t>5</w:t>
      </w:r>
    </w:p>
    <w:p w14:paraId="0DEA1F30" w14:textId="77777777" w:rsidR="00D16F60" w:rsidRPr="001A14AA" w:rsidRDefault="00D16F60" w:rsidP="00D16F60">
      <w:pPr>
        <w:tabs>
          <w:tab w:val="center" w:pos="4536"/>
          <w:tab w:val="right" w:pos="9072"/>
        </w:tabs>
        <w:rPr>
          <w:rFonts w:ascii="Arial" w:eastAsia="宋体" w:hAnsi="Arial" w:cs="Arial"/>
          <w:b/>
          <w:bCs/>
          <w:sz w:val="20"/>
          <w:szCs w:val="22"/>
          <w:lang w:eastAsia="zh-CN"/>
        </w:rPr>
      </w:pPr>
      <w:r w:rsidRPr="001A14AA">
        <w:rPr>
          <w:rFonts w:ascii="Arial" w:eastAsia="宋体" w:hAnsi="Arial"/>
          <w:b/>
          <w:sz w:val="20"/>
          <w:lang w:eastAsia="zh-CN"/>
        </w:rPr>
        <w:t>Taipei, January 21</w:t>
      </w:r>
      <w:r w:rsidRPr="001A14AA">
        <w:rPr>
          <w:rFonts w:ascii="Arial" w:eastAsia="宋体" w:hAnsi="Arial"/>
          <w:b/>
          <w:sz w:val="20"/>
          <w:vertAlign w:val="superscript"/>
          <w:lang w:eastAsia="zh-CN"/>
        </w:rPr>
        <w:t>st</w:t>
      </w:r>
      <w:r w:rsidRPr="001A14AA">
        <w:rPr>
          <w:rFonts w:ascii="Arial" w:eastAsia="宋体" w:hAnsi="Arial"/>
          <w:b/>
          <w:sz w:val="20"/>
          <w:lang w:eastAsia="zh-CN"/>
        </w:rPr>
        <w:t xml:space="preserve"> – 25</w:t>
      </w:r>
      <w:r w:rsidRPr="001A14AA">
        <w:rPr>
          <w:rFonts w:ascii="Arial" w:eastAsia="宋体" w:hAnsi="Arial"/>
          <w:b/>
          <w:sz w:val="20"/>
          <w:vertAlign w:val="superscript"/>
          <w:lang w:eastAsia="zh-CN"/>
        </w:rPr>
        <w:t>th</w:t>
      </w:r>
      <w:r w:rsidRPr="001A14AA">
        <w:rPr>
          <w:rFonts w:ascii="Arial" w:eastAsia="宋体" w:hAnsi="Arial"/>
          <w:b/>
          <w:sz w:val="20"/>
          <w:lang w:eastAsia="zh-CN"/>
        </w:rPr>
        <w:t>, 2019</w:t>
      </w:r>
    </w:p>
    <w:p w14:paraId="3C17E19D" w14:textId="77777777" w:rsidR="0082533A" w:rsidRPr="0082631B" w:rsidRDefault="0082533A" w:rsidP="007E528C">
      <w:pPr>
        <w:pStyle w:val="a4"/>
        <w:rPr>
          <w:rFonts w:cs="Arial"/>
        </w:rPr>
      </w:pPr>
    </w:p>
    <w:p w14:paraId="6D46A0AE" w14:textId="77777777" w:rsidR="00367877" w:rsidRPr="0082631B" w:rsidRDefault="00367877" w:rsidP="00367877">
      <w:pPr>
        <w:pStyle w:val="a4"/>
        <w:tabs>
          <w:tab w:val="left" w:pos="1800"/>
        </w:tabs>
        <w:ind w:left="1800" w:hanging="1800"/>
        <w:rPr>
          <w:rFonts w:eastAsia="宋体" w:cs="Arial"/>
          <w:lang w:eastAsia="zh-CN"/>
        </w:rPr>
      </w:pPr>
      <w:r w:rsidRPr="0082631B">
        <w:rPr>
          <w:rFonts w:cs="Arial"/>
        </w:rPr>
        <w:t>Source:</w:t>
      </w:r>
      <w:r w:rsidRPr="0082631B">
        <w:rPr>
          <w:rFonts w:cs="Arial"/>
        </w:rPr>
        <w:tab/>
      </w:r>
      <w:r w:rsidR="001C76AC">
        <w:rPr>
          <w:rFonts w:eastAsia="宋体" w:cs="Arial" w:hint="eastAsia"/>
          <w:lang w:eastAsia="zh-CN"/>
        </w:rPr>
        <w:t>vivo</w:t>
      </w:r>
    </w:p>
    <w:p w14:paraId="498F2F71" w14:textId="5F01CFFC" w:rsidR="000D7F0F" w:rsidRPr="0082631B" w:rsidRDefault="00367877" w:rsidP="00453995">
      <w:pPr>
        <w:pStyle w:val="a4"/>
        <w:tabs>
          <w:tab w:val="left" w:pos="1800"/>
        </w:tabs>
        <w:ind w:left="1837" w:hangingChars="915" w:hanging="1837"/>
        <w:rPr>
          <w:rFonts w:eastAsia="宋体" w:cs="Arial"/>
          <w:lang w:eastAsia="zh-CN"/>
        </w:rPr>
      </w:pPr>
      <w:r w:rsidRPr="0082631B">
        <w:rPr>
          <w:rFonts w:cs="Arial"/>
        </w:rPr>
        <w:t>Title:</w:t>
      </w:r>
      <w:r w:rsidRPr="0082631B">
        <w:rPr>
          <w:rFonts w:cs="Arial"/>
        </w:rPr>
        <w:tab/>
      </w:r>
      <w:r w:rsidR="004E2615" w:rsidRPr="004E2615">
        <w:rPr>
          <w:rFonts w:eastAsia="宋体" w:cs="Arial"/>
          <w:lang w:eastAsia="zh-CN"/>
        </w:rPr>
        <w:t>Discussion on extension of SSBs for inter-IAB-node discovery and measurements</w:t>
      </w:r>
    </w:p>
    <w:p w14:paraId="151BE230" w14:textId="6E151054" w:rsidR="00367877" w:rsidRPr="0082631B" w:rsidRDefault="00367877" w:rsidP="00367877">
      <w:pPr>
        <w:pStyle w:val="a4"/>
        <w:tabs>
          <w:tab w:val="left" w:pos="1800"/>
        </w:tabs>
        <w:rPr>
          <w:rFonts w:eastAsia="宋体" w:cs="Arial"/>
          <w:lang w:eastAsia="zh-CN"/>
        </w:rPr>
      </w:pPr>
      <w:r w:rsidRPr="0082631B">
        <w:rPr>
          <w:rFonts w:cs="Arial"/>
        </w:rPr>
        <w:t>Agenda Item:</w:t>
      </w:r>
      <w:r w:rsidRPr="0082631B">
        <w:rPr>
          <w:rFonts w:cs="Arial"/>
        </w:rPr>
        <w:tab/>
      </w:r>
      <w:r w:rsidR="007E528C" w:rsidRPr="007E528C">
        <w:rPr>
          <w:rFonts w:eastAsia="宋体" w:cs="Arial"/>
          <w:lang w:eastAsia="zh-CN"/>
        </w:rPr>
        <w:t>7.</w:t>
      </w:r>
      <w:r w:rsidR="00BF21D5">
        <w:rPr>
          <w:rFonts w:eastAsia="宋体" w:cs="Arial"/>
          <w:lang w:eastAsia="zh-CN"/>
        </w:rPr>
        <w:t>2.3</w:t>
      </w:r>
      <w:r w:rsidR="00572ABC">
        <w:rPr>
          <w:rFonts w:eastAsia="宋体" w:cs="Arial"/>
          <w:lang w:eastAsia="zh-CN"/>
        </w:rPr>
        <w:t>.2</w:t>
      </w:r>
    </w:p>
    <w:p w14:paraId="69C100A2" w14:textId="77777777" w:rsidR="00367877" w:rsidRPr="00C10680" w:rsidRDefault="00367877" w:rsidP="00367877">
      <w:pPr>
        <w:pStyle w:val="a4"/>
        <w:tabs>
          <w:tab w:val="left" w:pos="1800"/>
        </w:tabs>
        <w:rPr>
          <w:rFonts w:eastAsia="宋体" w:cs="Arial"/>
          <w:sz w:val="24"/>
          <w:lang w:eastAsia="zh-CN"/>
        </w:rPr>
      </w:pPr>
      <w:r w:rsidRPr="0082631B">
        <w:rPr>
          <w:rFonts w:cs="Arial"/>
        </w:rPr>
        <w:t>Document for:</w:t>
      </w:r>
      <w:r w:rsidRPr="0082631B">
        <w:rPr>
          <w:rFonts w:cs="Arial"/>
        </w:rPr>
        <w:tab/>
        <w:t>Discussion</w:t>
      </w:r>
      <w:r w:rsidRPr="0082631B">
        <w:rPr>
          <w:rFonts w:eastAsia="宋体" w:cs="Arial"/>
          <w:lang w:eastAsia="zh-CN"/>
        </w:rPr>
        <w:t xml:space="preserve"> and Decision</w:t>
      </w:r>
    </w:p>
    <w:p w14:paraId="2C4245B5" w14:textId="60578F60" w:rsidR="00E807E7" w:rsidRDefault="00E807E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0" w:name="OLE_LINK13"/>
      <w:bookmarkStart w:id="1" w:name="OLE_LINK14"/>
      <w:r w:rsidRPr="006C7617">
        <w:rPr>
          <w:rFonts w:ascii="Arial" w:hAnsi="Arial" w:cs="Times New Roman" w:hint="eastAsia"/>
          <w:b w:val="0"/>
          <w:bCs w:val="0"/>
          <w:kern w:val="0"/>
          <w:sz w:val="36"/>
          <w:szCs w:val="20"/>
          <w:lang w:val="en-GB" w:eastAsia="en-GB"/>
        </w:rPr>
        <w:t>Introduction</w:t>
      </w:r>
    </w:p>
    <w:p w14:paraId="5385EE82" w14:textId="77777777" w:rsidR="004B7BC7" w:rsidRDefault="00547A31" w:rsidP="00622D80">
      <w:pPr>
        <w:rPr>
          <w:sz w:val="20"/>
          <w:szCs w:val="20"/>
        </w:rPr>
      </w:pPr>
      <w:r>
        <w:rPr>
          <w:sz w:val="20"/>
          <w:szCs w:val="20"/>
        </w:rPr>
        <w:t xml:space="preserve">It is agreed to specify the following aspects for </w:t>
      </w:r>
      <w:r w:rsidR="004B7BC7">
        <w:rPr>
          <w:sz w:val="20"/>
          <w:szCs w:val="20"/>
        </w:rPr>
        <w:t>extension of the SSBs for inter-IAB-node discovery and measurements,</w:t>
      </w:r>
    </w:p>
    <w:p w14:paraId="050A5A85" w14:textId="77777777" w:rsidR="004B7BC7" w:rsidRPr="004B7BC7" w:rsidRDefault="004B7BC7" w:rsidP="009C0CCF">
      <w:pPr>
        <w:numPr>
          <w:ilvl w:val="0"/>
          <w:numId w:val="19"/>
        </w:numPr>
        <w:overflowPunct w:val="0"/>
        <w:autoSpaceDE w:val="0"/>
        <w:autoSpaceDN w:val="0"/>
        <w:adjustRightInd w:val="0"/>
        <w:spacing w:beforeLines="60" w:before="144" w:afterLines="60" w:after="144"/>
        <w:textAlignment w:val="baseline"/>
        <w:rPr>
          <w:rFonts w:eastAsia="Yu Mincho"/>
          <w:sz w:val="20"/>
          <w:szCs w:val="20"/>
          <w:lang w:val="en-GB"/>
        </w:rPr>
      </w:pPr>
      <w:r w:rsidRPr="004B7BC7">
        <w:rPr>
          <w:rFonts w:eastAsia="Yu Mincho"/>
          <w:sz w:val="20"/>
          <w:szCs w:val="20"/>
          <w:lang w:val="en-GB"/>
        </w:rPr>
        <w:t xml:space="preserve">Specification of extensions to Rel. 15 to support the use of SSBs orthogonal to SSBs used for UEs (via TDM and/or FDM), for inter-IAB-node discovery and measurements, including additional SMTC periodicities and time-domain mapping of SSB locations (e.g. enable muting patterns to deal with half-duplex constraint). </w:t>
      </w:r>
    </w:p>
    <w:p w14:paraId="7814C7A5" w14:textId="2663FF53" w:rsidR="003D418E" w:rsidRDefault="00B62619" w:rsidP="00622D80">
      <w:pPr>
        <w:rPr>
          <w:rFonts w:eastAsiaTheme="minorEastAsia"/>
          <w:sz w:val="20"/>
          <w:szCs w:val="20"/>
          <w:lang w:val="en-GB" w:eastAsia="zh-CN"/>
        </w:rPr>
      </w:pPr>
      <w:r>
        <w:rPr>
          <w:rFonts w:eastAsiaTheme="minorEastAsia" w:hint="eastAsia"/>
          <w:sz w:val="20"/>
          <w:szCs w:val="20"/>
          <w:lang w:val="en-GB" w:eastAsia="zh-CN"/>
        </w:rPr>
        <w:t>This contribution compares solution 1-A and 1-B which is defined in the technical report</w:t>
      </w:r>
      <w:r>
        <w:rPr>
          <w:rFonts w:eastAsiaTheme="minorEastAsia"/>
          <w:sz w:val="20"/>
          <w:szCs w:val="20"/>
          <w:lang w:val="en-GB" w:eastAsia="zh-CN"/>
        </w:rPr>
        <w:t>.</w:t>
      </w:r>
    </w:p>
    <w:p w14:paraId="5B7994D4" w14:textId="7424786F" w:rsidR="009C08FA" w:rsidRDefault="008224E4"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Discussion</w:t>
      </w:r>
    </w:p>
    <w:p w14:paraId="65F4FF1E" w14:textId="7946CD88" w:rsidR="00ED15BF" w:rsidRDefault="00463A1C" w:rsidP="002D3A83">
      <w:pPr>
        <w:pStyle w:val="a0"/>
        <w:rPr>
          <w:rFonts w:eastAsiaTheme="minorEastAsia"/>
          <w:szCs w:val="20"/>
          <w:lang w:val="en-GB" w:eastAsia="zh-CN"/>
        </w:rPr>
      </w:pPr>
      <w:r>
        <w:rPr>
          <w:rFonts w:eastAsiaTheme="minorEastAsia"/>
          <w:szCs w:val="20"/>
          <w:lang w:val="en-GB" w:eastAsia="zh-CN"/>
        </w:rPr>
        <w:t xml:space="preserve">The following alternatives for SSB-based solutions </w:t>
      </w:r>
      <w:r w:rsidRPr="004E2615">
        <w:rPr>
          <w:rFonts w:eastAsia="宋体" w:cs="Arial"/>
          <w:lang w:eastAsia="zh-CN"/>
        </w:rPr>
        <w:t>for inter-IAB-node discovery and measurements</w:t>
      </w:r>
      <w:r>
        <w:rPr>
          <w:rFonts w:eastAsia="宋体" w:cs="Arial"/>
          <w:lang w:eastAsia="zh-CN"/>
        </w:rPr>
        <w:t xml:space="preserve"> are observed in the study item.</w:t>
      </w:r>
    </w:p>
    <w:tbl>
      <w:tblPr>
        <w:tblStyle w:val="a8"/>
        <w:tblW w:w="0" w:type="auto"/>
        <w:tblLook w:val="04A0" w:firstRow="1" w:lastRow="0" w:firstColumn="1" w:lastColumn="0" w:noHBand="0" w:noVBand="1"/>
      </w:tblPr>
      <w:tblGrid>
        <w:gridCol w:w="9019"/>
      </w:tblGrid>
      <w:tr w:rsidR="00ED15BF" w:rsidRPr="00F62558" w14:paraId="11061AC3" w14:textId="77777777" w:rsidTr="00805D60">
        <w:tc>
          <w:tcPr>
            <w:tcW w:w="9019" w:type="dxa"/>
          </w:tcPr>
          <w:p w14:paraId="4563DBB3" w14:textId="77777777" w:rsidR="00ED15BF" w:rsidRPr="00ED15BF" w:rsidRDefault="00ED15BF" w:rsidP="00ED15BF">
            <w:pPr>
              <w:spacing w:before="60" w:after="60"/>
              <w:rPr>
                <w:rFonts w:eastAsia="宋体"/>
                <w:color w:val="000000"/>
                <w:sz w:val="20"/>
                <w:szCs w:val="20"/>
                <w:lang w:val="en-GB" w:eastAsia="zh-CN"/>
              </w:rPr>
            </w:pPr>
            <w:r w:rsidRPr="00ED15BF">
              <w:rPr>
                <w:rFonts w:eastAsia="宋体"/>
                <w:b/>
                <w:bCs/>
                <w:color w:val="000000"/>
                <w:sz w:val="20"/>
                <w:szCs w:val="20"/>
                <w:u w:val="single"/>
                <w:lang w:val="en-GB" w:eastAsia="zh-CN"/>
              </w:rPr>
              <w:t>SSB-based solutions (Solution 1-A and 1-B):</w:t>
            </w:r>
          </w:p>
          <w:p w14:paraId="03C4C2FE" w14:textId="77777777" w:rsidR="00ED15BF" w:rsidRPr="00ED15BF" w:rsidRDefault="00ED15BF" w:rsidP="00ED15BF">
            <w:pPr>
              <w:spacing w:after="180"/>
              <w:ind w:left="568" w:hanging="284"/>
              <w:rPr>
                <w:sz w:val="20"/>
                <w:szCs w:val="20"/>
                <w:lang w:val="en-GB"/>
              </w:rPr>
            </w:pPr>
            <w:r w:rsidRPr="00ED15BF">
              <w:rPr>
                <w:rFonts w:eastAsia="Malgun Gothic" w:hint="eastAsia"/>
                <w:sz w:val="20"/>
                <w:szCs w:val="20"/>
                <w:lang w:val="en-GB" w:eastAsia="ko-KR"/>
              </w:rPr>
              <w:t>-</w:t>
            </w:r>
            <w:r w:rsidRPr="00ED15BF">
              <w:rPr>
                <w:rFonts w:eastAsia="Malgun Gothic" w:hint="eastAsia"/>
                <w:sz w:val="20"/>
                <w:szCs w:val="20"/>
                <w:lang w:val="en-GB" w:eastAsia="ko-KR"/>
              </w:rPr>
              <w:tab/>
            </w:r>
            <w:r w:rsidRPr="00ED15BF">
              <w:rPr>
                <w:sz w:val="20"/>
                <w:szCs w:val="20"/>
                <w:lang w:val="en-GB"/>
              </w:rPr>
              <w:t>Solution 1-A) Reusing the same set of SSBs used for access UEs</w:t>
            </w:r>
          </w:p>
          <w:p w14:paraId="2E793CC7" w14:textId="77777777" w:rsidR="00ED15BF" w:rsidRPr="00ED15BF" w:rsidRDefault="00ED15BF" w:rsidP="00ED15BF">
            <w:pPr>
              <w:spacing w:after="180"/>
              <w:ind w:left="851" w:hanging="284"/>
              <w:rPr>
                <w:sz w:val="20"/>
                <w:szCs w:val="20"/>
                <w:lang w:val="en-GB"/>
              </w:rPr>
            </w:pPr>
            <w:r w:rsidRPr="00ED15BF">
              <w:rPr>
                <w:rFonts w:eastAsia="Malgun Gothic" w:hint="eastAsia"/>
                <w:sz w:val="20"/>
                <w:szCs w:val="20"/>
                <w:lang w:val="en-GB" w:eastAsia="ko-KR"/>
              </w:rPr>
              <w:t>-</w:t>
            </w:r>
            <w:r w:rsidRPr="00ED15BF">
              <w:rPr>
                <w:rFonts w:eastAsia="Malgun Gothic" w:hint="eastAsia"/>
                <w:sz w:val="20"/>
                <w:szCs w:val="20"/>
                <w:lang w:val="en-GB" w:eastAsia="ko-KR"/>
              </w:rPr>
              <w:tab/>
            </w:r>
            <w:r w:rsidRPr="00ED15BF">
              <w:rPr>
                <w:sz w:val="20"/>
                <w:szCs w:val="20"/>
                <w:lang w:val="en-GB"/>
              </w:rPr>
              <w:t>In this case, the SSBs for inter-IAB cell search in stage 2 are on the currently defined sync raster for a SA frequency layer, while for a NSA frequency layer the SSBs are transmitted inside of the SMTC configured for access UEs.</w:t>
            </w:r>
          </w:p>
          <w:p w14:paraId="7C1D621A" w14:textId="77777777" w:rsidR="00ED15BF" w:rsidRPr="00ED15BF" w:rsidRDefault="00ED15BF" w:rsidP="00ED15BF">
            <w:pPr>
              <w:spacing w:after="180"/>
              <w:ind w:left="568" w:hanging="284"/>
              <w:rPr>
                <w:sz w:val="20"/>
                <w:szCs w:val="20"/>
                <w:lang w:val="en-GB"/>
              </w:rPr>
            </w:pPr>
            <w:r w:rsidRPr="00ED15BF">
              <w:rPr>
                <w:rFonts w:eastAsia="Malgun Gothic" w:hint="eastAsia"/>
                <w:sz w:val="20"/>
                <w:szCs w:val="20"/>
                <w:lang w:val="en-GB" w:eastAsia="ko-KR"/>
              </w:rPr>
              <w:t>-</w:t>
            </w:r>
            <w:r w:rsidRPr="00ED15BF">
              <w:rPr>
                <w:rFonts w:eastAsia="Malgun Gothic" w:hint="eastAsia"/>
                <w:sz w:val="20"/>
                <w:szCs w:val="20"/>
                <w:lang w:val="en-GB" w:eastAsia="ko-KR"/>
              </w:rPr>
              <w:tab/>
            </w:r>
            <w:r w:rsidRPr="00ED15BF">
              <w:rPr>
                <w:sz w:val="20"/>
                <w:szCs w:val="20"/>
                <w:lang w:val="en-GB"/>
              </w:rPr>
              <w:t>Solution 1-B) Use of SSBs which are orthogonal (TDM and/or FDM) with SSBs used for access UEs</w:t>
            </w:r>
          </w:p>
          <w:p w14:paraId="0E49680C" w14:textId="77777777" w:rsidR="00ED15BF" w:rsidRPr="00ED15BF" w:rsidRDefault="00ED15BF" w:rsidP="00ED15BF">
            <w:pPr>
              <w:spacing w:after="180"/>
              <w:ind w:left="851" w:hanging="284"/>
              <w:rPr>
                <w:sz w:val="20"/>
                <w:szCs w:val="20"/>
                <w:lang w:val="en-GB"/>
              </w:rPr>
            </w:pPr>
            <w:r w:rsidRPr="00ED15BF">
              <w:rPr>
                <w:rFonts w:eastAsia="Malgun Gothic" w:hint="eastAsia"/>
                <w:sz w:val="20"/>
                <w:szCs w:val="20"/>
                <w:lang w:val="en-GB" w:eastAsia="ko-KR"/>
              </w:rPr>
              <w:t>-</w:t>
            </w:r>
            <w:r w:rsidRPr="00ED15BF">
              <w:rPr>
                <w:rFonts w:eastAsia="Malgun Gothic" w:hint="eastAsia"/>
                <w:sz w:val="20"/>
                <w:szCs w:val="20"/>
                <w:lang w:val="en-GB" w:eastAsia="ko-KR"/>
              </w:rPr>
              <w:tab/>
            </w:r>
            <w:r w:rsidRPr="00ED15BF">
              <w:rPr>
                <w:sz w:val="20"/>
                <w:szCs w:val="20"/>
                <w:lang w:val="en-GB"/>
              </w:rPr>
              <w:t>In this case, the SSBs, that may get muted, for inter-IAB cell search and measurement in stage 2 are not on the currently defined sync raster for a SA frequency layer, while for a NSA frequency layer the SSBs are transmitted outside of the SMTC configured for access UEs.</w:t>
            </w:r>
          </w:p>
          <w:p w14:paraId="31295DB7" w14:textId="77777777" w:rsidR="00ED15BF" w:rsidRPr="00ED15BF" w:rsidRDefault="00ED15BF" w:rsidP="00ED15BF">
            <w:pPr>
              <w:spacing w:after="180"/>
              <w:rPr>
                <w:rFonts w:eastAsia="Yu Mincho"/>
                <w:sz w:val="20"/>
                <w:szCs w:val="20"/>
                <w:lang w:val="en-GB"/>
              </w:rPr>
            </w:pPr>
            <w:r w:rsidRPr="00ED15BF">
              <w:rPr>
                <w:rFonts w:eastAsia="Yu Mincho"/>
                <w:sz w:val="20"/>
                <w:szCs w:val="20"/>
                <w:lang w:val="en-GB"/>
              </w:rPr>
              <w:t>An IAB node should not mute its own SSB transmissions targeting UE cell search and measurement when doing inter-IAB cell search in stage 2</w:t>
            </w:r>
          </w:p>
          <w:p w14:paraId="1AFD08A7" w14:textId="77777777" w:rsidR="00ED15BF" w:rsidRPr="00ED15BF" w:rsidRDefault="00ED15BF" w:rsidP="00ED15BF">
            <w:pPr>
              <w:spacing w:after="180"/>
              <w:ind w:left="568" w:hanging="284"/>
              <w:rPr>
                <w:sz w:val="20"/>
                <w:szCs w:val="20"/>
                <w:lang w:val="en-GB"/>
              </w:rPr>
            </w:pPr>
            <w:r w:rsidRPr="00ED15BF">
              <w:rPr>
                <w:rFonts w:eastAsia="Malgun Gothic" w:hint="eastAsia"/>
                <w:sz w:val="20"/>
                <w:szCs w:val="20"/>
                <w:lang w:val="en-GB" w:eastAsia="ko-KR"/>
              </w:rPr>
              <w:t>-</w:t>
            </w:r>
            <w:r w:rsidRPr="00ED15BF">
              <w:rPr>
                <w:rFonts w:eastAsia="Malgun Gothic" w:hint="eastAsia"/>
                <w:sz w:val="20"/>
                <w:szCs w:val="20"/>
                <w:lang w:val="en-GB" w:eastAsia="ko-KR"/>
              </w:rPr>
              <w:tab/>
            </w:r>
            <w:r w:rsidRPr="00ED15BF">
              <w:rPr>
                <w:sz w:val="20"/>
                <w:szCs w:val="20"/>
                <w:lang w:val="en-GB"/>
              </w:rPr>
              <w:t xml:space="preserve">For SA, this means that SSBs transmitted on the currently defined sync raster follow the currently defined periodicity for initial access. </w:t>
            </w:r>
          </w:p>
          <w:p w14:paraId="257B94BF" w14:textId="05ED79CD" w:rsidR="00ED15BF" w:rsidRPr="00285FCD" w:rsidRDefault="00ED15BF" w:rsidP="00285FCD">
            <w:pPr>
              <w:spacing w:after="180"/>
              <w:ind w:left="568" w:hanging="284"/>
              <w:rPr>
                <w:sz w:val="20"/>
                <w:szCs w:val="20"/>
                <w:lang w:val="en-GB"/>
              </w:rPr>
            </w:pPr>
            <w:r w:rsidRPr="00ED15BF">
              <w:rPr>
                <w:rFonts w:eastAsia="Malgun Gothic" w:hint="eastAsia"/>
                <w:sz w:val="20"/>
                <w:szCs w:val="20"/>
                <w:lang w:val="en-GB" w:eastAsia="ko-KR"/>
              </w:rPr>
              <w:t>-</w:t>
            </w:r>
            <w:r w:rsidRPr="00ED15BF">
              <w:rPr>
                <w:rFonts w:eastAsia="Malgun Gothic" w:hint="eastAsia"/>
                <w:sz w:val="20"/>
                <w:szCs w:val="20"/>
                <w:lang w:val="en-GB" w:eastAsia="ko-KR"/>
              </w:rPr>
              <w:tab/>
            </w:r>
            <w:r w:rsidRPr="00ED15BF">
              <w:rPr>
                <w:sz w:val="20"/>
                <w:szCs w:val="20"/>
                <w:lang w:val="en-GB"/>
              </w:rPr>
              <w:t>In case of Solution 1-B, this implies SSBs, that may get muted, for inter-IAB stage 2 cell search is at least TDM with SSBs used for UE cell search and measurements.</w:t>
            </w:r>
          </w:p>
        </w:tc>
      </w:tr>
    </w:tbl>
    <w:p w14:paraId="2276E620" w14:textId="77777777" w:rsidR="00ED15BF" w:rsidRDefault="00ED15BF" w:rsidP="00CE13BF">
      <w:pPr>
        <w:pStyle w:val="a0"/>
        <w:rPr>
          <w:rFonts w:eastAsia="宋体"/>
          <w:lang w:eastAsia="zh-CN"/>
        </w:rPr>
      </w:pPr>
    </w:p>
    <w:p w14:paraId="047885FB" w14:textId="269485BE" w:rsidR="002F1A38" w:rsidRDefault="002F1A38" w:rsidP="002F1A38">
      <w:pPr>
        <w:pStyle w:val="1"/>
        <w:numPr>
          <w:ilvl w:val="1"/>
          <w:numId w:val="5"/>
        </w:numPr>
        <w:rPr>
          <w:b w:val="0"/>
        </w:rPr>
      </w:pPr>
      <w:r>
        <w:rPr>
          <w:b w:val="0"/>
          <w:bCs w:val="0"/>
        </w:rPr>
        <w:t>Solution 1-A</w:t>
      </w:r>
    </w:p>
    <w:p w14:paraId="030FAEB3" w14:textId="77777777" w:rsidR="00FD09F1" w:rsidRDefault="00FD09F1" w:rsidP="00FD09F1">
      <w:pPr>
        <w:pStyle w:val="a0"/>
        <w:rPr>
          <w:rFonts w:eastAsia="宋体" w:cs="Arial"/>
          <w:lang w:eastAsia="zh-CN"/>
        </w:rPr>
      </w:pPr>
      <w:r w:rsidRPr="003824C1">
        <w:rPr>
          <w:rFonts w:eastAsia="宋体" w:cs="Arial"/>
          <w:b/>
          <w:u w:val="single"/>
          <w:lang w:eastAsia="zh-CN"/>
        </w:rPr>
        <w:t>For solution 1-A,</w:t>
      </w:r>
      <w:r w:rsidRPr="003824C1">
        <w:rPr>
          <w:rFonts w:eastAsia="宋体" w:cs="Arial"/>
          <w:lang w:eastAsia="zh-CN"/>
        </w:rPr>
        <w:t xml:space="preserve">  no </w:t>
      </w:r>
      <w:r>
        <w:rPr>
          <w:rFonts w:eastAsia="宋体"/>
          <w:lang w:eastAsia="zh-CN"/>
        </w:rPr>
        <w:t xml:space="preserve">additional SSB resources may be introduced for </w:t>
      </w:r>
      <w:r w:rsidRPr="004E2615">
        <w:rPr>
          <w:rFonts w:eastAsia="宋体" w:cs="Arial"/>
          <w:lang w:eastAsia="zh-CN"/>
        </w:rPr>
        <w:t>inter-IAB-node discovery and measurements</w:t>
      </w:r>
      <w:r>
        <w:rPr>
          <w:rFonts w:eastAsia="宋体" w:cs="Arial"/>
          <w:lang w:eastAsia="zh-CN"/>
        </w:rPr>
        <w:t xml:space="preserve">. </w:t>
      </w:r>
    </w:p>
    <w:p w14:paraId="0BADBA2F" w14:textId="77777777" w:rsidR="00FD09F1" w:rsidRDefault="00FD09F1" w:rsidP="00FD09F1">
      <w:pPr>
        <w:pStyle w:val="a0"/>
        <w:rPr>
          <w:rFonts w:eastAsia="宋体" w:cs="Arial"/>
          <w:lang w:eastAsia="zh-CN"/>
        </w:rPr>
      </w:pPr>
      <w:r>
        <w:rPr>
          <w:rFonts w:eastAsia="宋体" w:cs="Arial"/>
          <w:lang w:eastAsia="zh-CN"/>
        </w:rPr>
        <w:t>The pros are as follows,</w:t>
      </w:r>
    </w:p>
    <w:p w14:paraId="22CC568C" w14:textId="77777777" w:rsidR="00FD09F1" w:rsidRDefault="00FD09F1" w:rsidP="00FD09F1">
      <w:pPr>
        <w:pStyle w:val="a0"/>
        <w:numPr>
          <w:ilvl w:val="0"/>
          <w:numId w:val="24"/>
        </w:numPr>
        <w:rPr>
          <w:rFonts w:eastAsia="宋体" w:cs="Arial"/>
          <w:lang w:eastAsia="zh-CN"/>
        </w:rPr>
      </w:pPr>
      <w:r>
        <w:rPr>
          <w:rFonts w:eastAsia="宋体" w:cs="Arial"/>
          <w:lang w:eastAsia="zh-CN"/>
        </w:rPr>
        <w:t xml:space="preserve">No additional overhead for </w:t>
      </w:r>
      <w:r w:rsidRPr="004E2615">
        <w:rPr>
          <w:rFonts w:eastAsia="宋体" w:cs="Arial"/>
          <w:lang w:eastAsia="zh-CN"/>
        </w:rPr>
        <w:t>inter-IAB-node discovery and measurements</w:t>
      </w:r>
      <w:r>
        <w:rPr>
          <w:rFonts w:eastAsia="宋体" w:cs="Arial"/>
          <w:lang w:eastAsia="zh-CN"/>
        </w:rPr>
        <w:t>.</w:t>
      </w:r>
    </w:p>
    <w:p w14:paraId="14210F8C" w14:textId="77777777" w:rsidR="00FD09F1" w:rsidRDefault="00FD09F1" w:rsidP="00FD09F1">
      <w:pPr>
        <w:pStyle w:val="a0"/>
        <w:rPr>
          <w:rFonts w:eastAsia="宋体" w:cs="Arial"/>
          <w:lang w:eastAsia="zh-CN"/>
        </w:rPr>
      </w:pPr>
      <w:r>
        <w:rPr>
          <w:rFonts w:eastAsia="宋体" w:cs="Arial"/>
          <w:lang w:eastAsia="zh-CN"/>
        </w:rPr>
        <w:t>T</w:t>
      </w:r>
      <w:r>
        <w:rPr>
          <w:rFonts w:eastAsia="宋体" w:cs="Arial" w:hint="eastAsia"/>
          <w:lang w:eastAsia="zh-CN"/>
        </w:rPr>
        <w:t xml:space="preserve">he </w:t>
      </w:r>
      <w:r>
        <w:rPr>
          <w:rFonts w:eastAsia="宋体" w:cs="Arial"/>
          <w:lang w:eastAsia="zh-CN"/>
        </w:rPr>
        <w:t>cons are as follows,</w:t>
      </w:r>
    </w:p>
    <w:p w14:paraId="535E1828" w14:textId="77777777" w:rsidR="00FD09F1" w:rsidRDefault="00FD09F1" w:rsidP="00FD09F1">
      <w:pPr>
        <w:pStyle w:val="a0"/>
        <w:numPr>
          <w:ilvl w:val="0"/>
          <w:numId w:val="24"/>
        </w:numPr>
        <w:rPr>
          <w:rFonts w:eastAsia="宋体" w:cs="Arial"/>
          <w:lang w:eastAsia="zh-CN"/>
        </w:rPr>
      </w:pPr>
      <w:r>
        <w:rPr>
          <w:rFonts w:eastAsia="宋体" w:cs="Arial"/>
          <w:lang w:eastAsia="zh-CN"/>
        </w:rPr>
        <w:t>Impact to the SA UEs due to some SSBs are muted.</w:t>
      </w:r>
    </w:p>
    <w:p w14:paraId="5BD191C1" w14:textId="77777777" w:rsidR="00FD09F1" w:rsidRDefault="00FD09F1" w:rsidP="00FD09F1">
      <w:pPr>
        <w:pStyle w:val="a0"/>
        <w:numPr>
          <w:ilvl w:val="0"/>
          <w:numId w:val="24"/>
        </w:numPr>
        <w:rPr>
          <w:rFonts w:eastAsia="宋体" w:cs="Arial"/>
          <w:lang w:eastAsia="zh-CN"/>
        </w:rPr>
      </w:pPr>
      <w:r>
        <w:rPr>
          <w:rFonts w:eastAsia="宋体" w:cs="Arial"/>
          <w:lang w:eastAsia="zh-CN"/>
        </w:rPr>
        <w:lastRenderedPageBreak/>
        <w:t>UE measurement period may be extended, such that the measurement performance may be impacted.</w:t>
      </w:r>
    </w:p>
    <w:p w14:paraId="2AF2E9AB" w14:textId="77777777" w:rsidR="00500FEC" w:rsidRDefault="00500FEC" w:rsidP="00500FEC">
      <w:pPr>
        <w:pStyle w:val="a0"/>
        <w:rPr>
          <w:rFonts w:eastAsia="宋体" w:cs="Arial"/>
          <w:lang w:eastAsia="zh-CN"/>
        </w:rPr>
      </w:pPr>
    </w:p>
    <w:p w14:paraId="7D974209" w14:textId="1AD951A7" w:rsidR="00500FEC" w:rsidRDefault="00F86C7A" w:rsidP="00CE13BF">
      <w:pPr>
        <w:pStyle w:val="a0"/>
        <w:rPr>
          <w:rFonts w:eastAsia="宋体" w:cs="Arial"/>
          <w:lang w:eastAsia="zh-CN"/>
        </w:rPr>
      </w:pPr>
      <w:r>
        <w:rPr>
          <w:rFonts w:eastAsia="宋体" w:hint="eastAsia"/>
          <w:lang w:eastAsia="zh-CN"/>
        </w:rPr>
        <w:t xml:space="preserve">For solution 1-A, </w:t>
      </w:r>
      <w:r>
        <w:rPr>
          <w:rFonts w:eastAsia="宋体"/>
          <w:lang w:eastAsia="zh-CN"/>
        </w:rPr>
        <w:t xml:space="preserve">every 1 out </w:t>
      </w:r>
      <w:r w:rsidRPr="00F86C7A">
        <w:rPr>
          <w:rFonts w:eastAsia="宋体"/>
          <w:i/>
          <w:lang w:eastAsia="zh-CN"/>
        </w:rPr>
        <w:t>N</w:t>
      </w:r>
      <w:r>
        <w:rPr>
          <w:rFonts w:eastAsia="宋体"/>
          <w:lang w:eastAsia="zh-CN"/>
        </w:rPr>
        <w:t xml:space="preserve"> SSB sets is muted for </w:t>
      </w:r>
      <w:r w:rsidRPr="004E2615">
        <w:rPr>
          <w:rFonts w:eastAsia="宋体" w:cs="Arial"/>
          <w:lang w:eastAsia="zh-CN"/>
        </w:rPr>
        <w:t>inter-IAB-node discovery and measurements</w:t>
      </w:r>
      <w:r>
        <w:rPr>
          <w:rFonts w:eastAsia="宋体" w:cs="Arial"/>
          <w:lang w:eastAsia="zh-CN"/>
        </w:rPr>
        <w:t xml:space="preserve"> (the gray SSB set in Figure 1). At the </w:t>
      </w:r>
      <w:r w:rsidRPr="00F86C7A">
        <w:rPr>
          <w:rFonts w:eastAsia="宋体" w:cs="Arial"/>
          <w:i/>
          <w:lang w:eastAsia="zh-CN"/>
        </w:rPr>
        <w:t>i</w:t>
      </w:r>
      <w:r w:rsidRPr="00F86C7A">
        <w:rPr>
          <w:rFonts w:eastAsia="宋体" w:cs="Arial"/>
          <w:vertAlign w:val="superscript"/>
          <w:lang w:eastAsia="zh-CN"/>
        </w:rPr>
        <w:t>th</w:t>
      </w:r>
      <w:r>
        <w:rPr>
          <w:rFonts w:eastAsia="宋体" w:cs="Arial"/>
          <w:lang w:eastAsia="zh-CN"/>
        </w:rPr>
        <w:t xml:space="preserve"> muting occasion, IAB-node </w:t>
      </w:r>
      <w:r w:rsidRPr="00F86C7A">
        <w:rPr>
          <w:rFonts w:eastAsia="宋体" w:cs="Arial"/>
          <w:i/>
          <w:lang w:eastAsia="zh-CN"/>
        </w:rPr>
        <w:t>i</w:t>
      </w:r>
      <w:r>
        <w:rPr>
          <w:rFonts w:eastAsia="宋体" w:cs="Arial"/>
          <w:lang w:eastAsia="zh-CN"/>
        </w:rPr>
        <w:t xml:space="preserve"> can measure the SSB sets from the other IAB nodes as well as donor. </w:t>
      </w:r>
    </w:p>
    <w:p w14:paraId="747B514F" w14:textId="77777777" w:rsidR="006713BC" w:rsidRDefault="006713BC" w:rsidP="006713BC">
      <w:pPr>
        <w:pStyle w:val="a0"/>
        <w:rPr>
          <w:rFonts w:eastAsia="宋体" w:cs="Arial"/>
          <w:lang w:eastAsia="zh-CN"/>
        </w:rPr>
      </w:pPr>
      <w:r>
        <w:rPr>
          <w:rFonts w:eastAsia="宋体" w:cs="Arial"/>
          <w:lang w:eastAsia="zh-CN"/>
        </w:rPr>
        <w:t>In order to minimize the impact to the legacy UEs, e.g., possibility to measure all the SSBs from all the donor and IAB nodes for a given SMTC</w:t>
      </w:r>
      <w:r>
        <w:rPr>
          <w:rFonts w:eastAsia="宋体" w:cs="Arial" w:hint="eastAsia"/>
          <w:lang w:eastAsia="zh-CN"/>
        </w:rPr>
        <w:t xml:space="preserve"> window</w:t>
      </w:r>
      <w:r>
        <w:rPr>
          <w:rFonts w:eastAsia="宋体" w:cs="Arial"/>
          <w:lang w:eastAsia="zh-CN"/>
        </w:rPr>
        <w:t>, the muting pattern for each IAB node can be,</w:t>
      </w:r>
    </w:p>
    <w:p w14:paraId="4656B54C" w14:textId="54936FFD" w:rsidR="00DF6781" w:rsidRPr="00DF6781" w:rsidRDefault="00C217FF" w:rsidP="00CE13BF">
      <w:pPr>
        <w:pStyle w:val="a0"/>
        <w:rPr>
          <w:rFonts w:eastAsia="宋体" w:cs="Arial"/>
          <w:b/>
          <w:lang w:eastAsia="zh-CN"/>
        </w:rPr>
      </w:pPr>
      <w:r w:rsidRPr="00DF6781">
        <w:rPr>
          <w:rFonts w:eastAsia="宋体" w:cs="Arial"/>
          <w:b/>
          <w:lang w:eastAsia="zh-CN"/>
        </w:rPr>
        <w:t xml:space="preserve">Alt 1: </w:t>
      </w:r>
      <w:r w:rsidR="00DF6781" w:rsidRPr="00DF6781">
        <w:rPr>
          <w:rFonts w:eastAsia="宋体" w:cs="Arial"/>
          <w:b/>
          <w:lang w:eastAsia="zh-CN"/>
        </w:rPr>
        <w:t>extending legacy UEs’ measurement peroid</w:t>
      </w:r>
    </w:p>
    <w:p w14:paraId="1E1E426C" w14:textId="39EB4913" w:rsidR="00F86C7A" w:rsidRDefault="00C217FF" w:rsidP="00CE13BF">
      <w:pPr>
        <w:pStyle w:val="a0"/>
        <w:rPr>
          <w:rFonts w:eastAsia="宋体" w:cs="Arial"/>
          <w:lang w:eastAsia="zh-CN"/>
        </w:rPr>
      </w:pPr>
      <w:r>
        <w:rPr>
          <w:rFonts w:eastAsia="宋体" w:cs="Arial"/>
          <w:lang w:eastAsia="zh-CN"/>
        </w:rPr>
        <w:t>T</w:t>
      </w:r>
      <w:r w:rsidR="00F86C7A">
        <w:rPr>
          <w:rFonts w:eastAsia="宋体" w:cs="Arial"/>
          <w:lang w:eastAsia="zh-CN"/>
        </w:rPr>
        <w:t>he last SSB set occasion are not muted in order to allow the legacy UEs can have the possibility to measure all the SSBs from all the donor and IAB nodes</w:t>
      </w:r>
      <w:r w:rsidR="006713BC">
        <w:rPr>
          <w:rFonts w:eastAsia="宋体" w:cs="Arial"/>
          <w:lang w:eastAsia="zh-CN"/>
        </w:rPr>
        <w:t xml:space="preserve"> in a given SMTC window</w:t>
      </w:r>
      <w:r w:rsidR="00F86C7A">
        <w:rPr>
          <w:rFonts w:eastAsia="宋体" w:cs="Arial"/>
          <w:lang w:eastAsia="zh-CN"/>
        </w:rPr>
        <w:t>.</w:t>
      </w:r>
      <w:r>
        <w:rPr>
          <w:rFonts w:eastAsia="宋体" w:cs="Arial"/>
          <w:lang w:eastAsia="zh-CN"/>
        </w:rPr>
        <w:t xml:space="preserve"> In such case, the SMTC period of the legacy UE is extended to be </w:t>
      </w:r>
      <w:r w:rsidRPr="00C217FF">
        <w:rPr>
          <w:rFonts w:eastAsia="宋体" w:cs="Arial"/>
          <w:i/>
          <w:lang w:eastAsia="zh-CN"/>
        </w:rPr>
        <w:t>N</w:t>
      </w:r>
      <w:r>
        <w:rPr>
          <w:rFonts w:eastAsia="宋体" w:cs="Arial"/>
          <w:lang w:eastAsia="zh-CN"/>
        </w:rPr>
        <w:t xml:space="preserve"> times than without IAB nodes. For example in Figure 1, the Donor and IAB nodes transmits SSB set every 20ms, and the IAB node measures SSB sets every 80ms. The UEs are also receives SSB sets every 80ms. This can be configured </w:t>
      </w:r>
      <w:r w:rsidR="00255AFA">
        <w:rPr>
          <w:rFonts w:eastAsia="宋体" w:cs="Arial"/>
          <w:lang w:eastAsia="zh-CN"/>
        </w:rPr>
        <w:t>by</w:t>
      </w:r>
      <w:r>
        <w:rPr>
          <w:rFonts w:eastAsia="宋体" w:cs="Arial"/>
          <w:lang w:eastAsia="zh-CN"/>
        </w:rPr>
        <w:t xml:space="preserve"> the network</w:t>
      </w:r>
      <w:r w:rsidR="00255AFA">
        <w:rPr>
          <w:rFonts w:eastAsia="宋体" w:cs="Arial"/>
          <w:lang w:eastAsia="zh-CN"/>
        </w:rPr>
        <w:t xml:space="preserve"> via </w:t>
      </w:r>
      <w:r w:rsidR="00DF6781" w:rsidRPr="00DF6781">
        <w:rPr>
          <w:rFonts w:eastAsia="宋体" w:cs="Arial"/>
          <w:i/>
          <w:lang w:eastAsia="zh-CN"/>
        </w:rPr>
        <w:t xml:space="preserve">smtc </w:t>
      </w:r>
      <w:r w:rsidR="00255AFA" w:rsidRPr="00255AFA">
        <w:rPr>
          <w:rFonts w:eastAsia="宋体" w:cs="Arial"/>
          <w:lang w:eastAsia="zh-CN"/>
        </w:rPr>
        <w:t>in SIB2.</w:t>
      </w:r>
      <w:r w:rsidR="00DF6781">
        <w:rPr>
          <w:rFonts w:eastAsia="宋体" w:cs="Arial"/>
          <w:lang w:eastAsia="zh-CN"/>
        </w:rPr>
        <w:t xml:space="preserve"> However, SA UEs may not be possible before its accessing the network.</w:t>
      </w:r>
    </w:p>
    <w:p w14:paraId="575C0E69" w14:textId="77777777" w:rsidR="00F86C7A" w:rsidRDefault="00F86C7A" w:rsidP="00F86C7A">
      <w:pPr>
        <w:pStyle w:val="a0"/>
        <w:keepNext/>
      </w:pPr>
      <w:r w:rsidRPr="00F86C7A">
        <w:rPr>
          <w:rFonts w:eastAsia="宋体" w:hint="eastAsia"/>
          <w:noProof/>
          <w:lang w:eastAsia="zh-CN"/>
        </w:rPr>
        <w:drawing>
          <wp:inline distT="0" distB="0" distL="0" distR="0" wp14:anchorId="78D1141D" wp14:editId="65F53841">
            <wp:extent cx="5733415" cy="1014657"/>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3415" cy="1014657"/>
                    </a:xfrm>
                    <a:prstGeom prst="rect">
                      <a:avLst/>
                    </a:prstGeom>
                    <a:noFill/>
                    <a:ln>
                      <a:noFill/>
                    </a:ln>
                  </pic:spPr>
                </pic:pic>
              </a:graphicData>
            </a:graphic>
          </wp:inline>
        </w:drawing>
      </w:r>
    </w:p>
    <w:p w14:paraId="2DF1E34D" w14:textId="43D94745" w:rsidR="00F86C7A" w:rsidRPr="00500FEC" w:rsidRDefault="00F86C7A" w:rsidP="00F86C7A">
      <w:pPr>
        <w:pStyle w:val="a5"/>
        <w:jc w:val="center"/>
        <w:rPr>
          <w:rFonts w:eastAsia="宋体"/>
          <w:lang w:eastAsia="zh-CN"/>
        </w:rPr>
      </w:pPr>
      <w:r>
        <w:t xml:space="preserve">Figure </w:t>
      </w:r>
      <w:r w:rsidR="00333892">
        <w:fldChar w:fldCharType="begin"/>
      </w:r>
      <w:r w:rsidR="00333892">
        <w:instrText xml:space="preserve"> SEQ Figure \* ARABIC </w:instrText>
      </w:r>
      <w:r w:rsidR="00333892">
        <w:fldChar w:fldCharType="separate"/>
      </w:r>
      <w:r>
        <w:rPr>
          <w:noProof/>
        </w:rPr>
        <w:t>1</w:t>
      </w:r>
      <w:r w:rsidR="00333892">
        <w:rPr>
          <w:noProof/>
        </w:rPr>
        <w:fldChar w:fldCharType="end"/>
      </w:r>
      <w:r>
        <w:t xml:space="preserve"> muting pattern for r</w:t>
      </w:r>
      <w:r w:rsidRPr="00ED15BF">
        <w:rPr>
          <w:lang w:val="en-GB"/>
        </w:rPr>
        <w:t>eusing the same set of SSBs used for access UEs</w:t>
      </w:r>
      <w:r>
        <w:t xml:space="preserve"> </w:t>
      </w:r>
    </w:p>
    <w:p w14:paraId="1ABCAD55" w14:textId="07456F82" w:rsidR="00DF6781" w:rsidRDefault="00DF6781" w:rsidP="00DF6781">
      <w:pPr>
        <w:pStyle w:val="a0"/>
        <w:rPr>
          <w:rFonts w:eastAsia="宋体" w:cs="Arial"/>
          <w:b/>
          <w:lang w:eastAsia="zh-CN"/>
        </w:rPr>
      </w:pPr>
      <w:r w:rsidRPr="00DF6781">
        <w:rPr>
          <w:rFonts w:eastAsia="宋体" w:cs="Arial"/>
          <w:b/>
          <w:lang w:eastAsia="zh-CN"/>
        </w:rPr>
        <w:t xml:space="preserve">Alt </w:t>
      </w:r>
      <w:r>
        <w:rPr>
          <w:rFonts w:eastAsia="宋体" w:cs="Arial"/>
          <w:b/>
          <w:lang w:eastAsia="zh-CN"/>
        </w:rPr>
        <w:t>2</w:t>
      </w:r>
      <w:r w:rsidRPr="00DF6781">
        <w:rPr>
          <w:rFonts w:eastAsia="宋体" w:cs="Arial"/>
          <w:b/>
          <w:lang w:eastAsia="zh-CN"/>
        </w:rPr>
        <w:t xml:space="preserve">: </w:t>
      </w:r>
      <w:r>
        <w:rPr>
          <w:rFonts w:eastAsia="宋体" w:cs="Arial"/>
          <w:b/>
          <w:lang w:eastAsia="zh-CN"/>
        </w:rPr>
        <w:t>impacting</w:t>
      </w:r>
      <w:r w:rsidRPr="00DF6781">
        <w:rPr>
          <w:rFonts w:eastAsia="宋体" w:cs="Arial"/>
          <w:b/>
          <w:lang w:eastAsia="zh-CN"/>
        </w:rPr>
        <w:t xml:space="preserve"> legacy UEs’</w:t>
      </w:r>
      <w:r>
        <w:rPr>
          <w:rFonts w:eastAsia="宋体" w:cs="Arial"/>
          <w:b/>
          <w:lang w:eastAsia="zh-CN"/>
        </w:rPr>
        <w:t xml:space="preserve"> measurement</w:t>
      </w:r>
    </w:p>
    <w:p w14:paraId="71DEB151" w14:textId="6DE4199E" w:rsidR="00DF6781" w:rsidRPr="00DF6781" w:rsidRDefault="00DF6781" w:rsidP="00DF6781">
      <w:pPr>
        <w:pStyle w:val="a0"/>
        <w:rPr>
          <w:rFonts w:eastAsia="宋体" w:cs="Arial"/>
          <w:lang w:eastAsia="zh-CN"/>
        </w:rPr>
      </w:pPr>
      <w:r w:rsidRPr="00DF6781">
        <w:rPr>
          <w:rFonts w:eastAsia="宋体" w:cs="Arial"/>
          <w:lang w:eastAsia="zh-CN"/>
        </w:rPr>
        <w:t xml:space="preserve">If </w:t>
      </w:r>
      <w:r>
        <w:rPr>
          <w:rFonts w:eastAsia="宋体" w:cs="Arial"/>
          <w:lang w:eastAsia="zh-CN"/>
        </w:rPr>
        <w:t>the measurement period is not changed for legacy UEs</w:t>
      </w:r>
      <w:r w:rsidR="00D21B2A">
        <w:rPr>
          <w:rFonts w:eastAsia="宋体" w:cs="Arial"/>
          <w:lang w:eastAsia="zh-CN"/>
        </w:rPr>
        <w:t xml:space="preserve"> (e.g., 20ms in Figure 1), every 1 out of </w:t>
      </w:r>
      <w:r w:rsidR="00D21B2A" w:rsidRPr="00D21B2A">
        <w:rPr>
          <w:rFonts w:eastAsia="宋体" w:cs="Arial"/>
          <w:i/>
          <w:lang w:eastAsia="zh-CN"/>
        </w:rPr>
        <w:t>N</w:t>
      </w:r>
      <w:r w:rsidR="00D21B2A">
        <w:rPr>
          <w:rFonts w:eastAsia="宋体" w:cs="Arial"/>
          <w:lang w:eastAsia="zh-CN"/>
        </w:rPr>
        <w:t xml:space="preserve"> SSB set is missing. The  current UE behaviors </w:t>
      </w:r>
      <w:r w:rsidR="001C60C0">
        <w:rPr>
          <w:rFonts w:eastAsia="宋体" w:cs="Arial"/>
          <w:lang w:eastAsia="zh-CN"/>
        </w:rPr>
        <w:t>maybe impacted.</w:t>
      </w:r>
    </w:p>
    <w:p w14:paraId="446FA662" w14:textId="0E32F5A6" w:rsidR="002F1A38" w:rsidRDefault="002F1A38" w:rsidP="002F1A38">
      <w:pPr>
        <w:pStyle w:val="1"/>
        <w:numPr>
          <w:ilvl w:val="1"/>
          <w:numId w:val="5"/>
        </w:numPr>
        <w:rPr>
          <w:b w:val="0"/>
        </w:rPr>
      </w:pPr>
      <w:r>
        <w:rPr>
          <w:b w:val="0"/>
          <w:bCs w:val="0"/>
        </w:rPr>
        <w:t>Solution 1-B</w:t>
      </w:r>
    </w:p>
    <w:p w14:paraId="6D12FF83" w14:textId="77777777" w:rsidR="002F1A38" w:rsidRDefault="002F1A38" w:rsidP="002F1A38">
      <w:pPr>
        <w:pStyle w:val="a0"/>
        <w:rPr>
          <w:rFonts w:eastAsia="宋体" w:cs="Arial"/>
          <w:lang w:eastAsia="zh-CN"/>
        </w:rPr>
      </w:pPr>
      <w:r w:rsidRPr="003824C1">
        <w:rPr>
          <w:rFonts w:eastAsia="宋体" w:hint="eastAsia"/>
          <w:b/>
          <w:u w:val="single"/>
          <w:lang w:eastAsia="zh-CN"/>
        </w:rPr>
        <w:t>For solution 1-B,</w:t>
      </w:r>
      <w:r>
        <w:rPr>
          <w:rFonts w:eastAsia="宋体" w:hint="eastAsia"/>
          <w:lang w:eastAsia="zh-CN"/>
        </w:rPr>
        <w:t xml:space="preserve"> a.k.</w:t>
      </w:r>
      <w:r>
        <w:rPr>
          <w:rFonts w:eastAsia="宋体"/>
          <w:lang w:eastAsia="zh-CN"/>
        </w:rPr>
        <w:t>a.</w:t>
      </w:r>
      <w:r>
        <w:rPr>
          <w:rFonts w:eastAsia="宋体" w:hint="eastAsia"/>
          <w:lang w:eastAsia="zh-CN"/>
        </w:rPr>
        <w:t xml:space="preserve"> </w:t>
      </w:r>
      <w:r>
        <w:rPr>
          <w:rFonts w:eastAsia="宋体"/>
          <w:lang w:eastAsia="zh-CN"/>
        </w:rPr>
        <w:t xml:space="preserve">‘off-raster’ solution, additional SSB resources may be introduced for </w:t>
      </w:r>
      <w:r w:rsidRPr="004E2615">
        <w:rPr>
          <w:rFonts w:eastAsia="宋体" w:cs="Arial"/>
          <w:lang w:eastAsia="zh-CN"/>
        </w:rPr>
        <w:t>inter-IAB-node discovery and measurements</w:t>
      </w:r>
      <w:r>
        <w:rPr>
          <w:rFonts w:eastAsia="宋体" w:cs="Arial"/>
          <w:lang w:eastAsia="zh-CN"/>
        </w:rPr>
        <w:t xml:space="preserve">. </w:t>
      </w:r>
    </w:p>
    <w:p w14:paraId="0CE13669" w14:textId="77777777" w:rsidR="002F1A38" w:rsidRDefault="002F1A38" w:rsidP="002F1A38">
      <w:pPr>
        <w:pStyle w:val="a0"/>
        <w:rPr>
          <w:rFonts w:eastAsia="宋体" w:cs="Arial"/>
          <w:lang w:eastAsia="zh-CN"/>
        </w:rPr>
      </w:pPr>
      <w:r>
        <w:rPr>
          <w:rFonts w:eastAsia="宋体" w:cs="Arial"/>
          <w:lang w:eastAsia="zh-CN"/>
        </w:rPr>
        <w:t>The pros are obvious as follows,</w:t>
      </w:r>
    </w:p>
    <w:p w14:paraId="36F10A53" w14:textId="18823123" w:rsidR="002F1A38" w:rsidRDefault="002F1A38" w:rsidP="002F1A38">
      <w:pPr>
        <w:pStyle w:val="a0"/>
        <w:numPr>
          <w:ilvl w:val="0"/>
          <w:numId w:val="23"/>
        </w:numPr>
        <w:rPr>
          <w:rFonts w:eastAsia="宋体" w:cs="Arial"/>
          <w:lang w:eastAsia="zh-CN"/>
        </w:rPr>
      </w:pPr>
      <w:r w:rsidRPr="00500FEC">
        <w:rPr>
          <w:rFonts w:eastAsia="宋体" w:cs="Arial"/>
          <w:lang w:eastAsia="zh-CN"/>
        </w:rPr>
        <w:t xml:space="preserve">Specification effort is small </w:t>
      </w:r>
      <w:r w:rsidR="006713BC">
        <w:rPr>
          <w:rFonts w:eastAsia="宋体" w:cs="Arial"/>
          <w:lang w:eastAsia="zh-CN"/>
        </w:rPr>
        <w:t>. T</w:t>
      </w:r>
      <w:r w:rsidRPr="00500FEC">
        <w:rPr>
          <w:rFonts w:eastAsia="宋体" w:cs="Arial"/>
          <w:lang w:eastAsia="zh-CN"/>
        </w:rPr>
        <w:t>he SMTC configuration for legacy UE is not impacted</w:t>
      </w:r>
      <w:r>
        <w:rPr>
          <w:rFonts w:eastAsia="宋体" w:cs="Arial"/>
          <w:lang w:eastAsia="zh-CN"/>
        </w:rPr>
        <w:t>, such that the measurement performance is not impacted.</w:t>
      </w:r>
    </w:p>
    <w:p w14:paraId="5825E41F" w14:textId="77777777" w:rsidR="002F1A38" w:rsidRDefault="002F1A38" w:rsidP="002F1A38">
      <w:pPr>
        <w:pStyle w:val="a0"/>
        <w:numPr>
          <w:ilvl w:val="0"/>
          <w:numId w:val="23"/>
        </w:numPr>
        <w:rPr>
          <w:rFonts w:eastAsia="宋体" w:cs="Arial"/>
          <w:lang w:eastAsia="zh-CN"/>
        </w:rPr>
      </w:pPr>
      <w:r>
        <w:rPr>
          <w:rFonts w:eastAsia="宋体" w:cs="Arial"/>
          <w:lang w:eastAsia="zh-CN"/>
        </w:rPr>
        <w:t>Applicable for all the SA and NSA UEs</w:t>
      </w:r>
    </w:p>
    <w:p w14:paraId="40AD6E86" w14:textId="77777777" w:rsidR="002F1A38" w:rsidRDefault="002F1A38" w:rsidP="002F1A38">
      <w:pPr>
        <w:pStyle w:val="a0"/>
        <w:rPr>
          <w:rFonts w:eastAsia="宋体" w:cs="Arial"/>
          <w:lang w:eastAsia="zh-CN"/>
        </w:rPr>
      </w:pPr>
      <w:r>
        <w:rPr>
          <w:rFonts w:eastAsia="宋体" w:cs="Arial"/>
          <w:lang w:eastAsia="zh-CN"/>
        </w:rPr>
        <w:t>T</w:t>
      </w:r>
      <w:r>
        <w:rPr>
          <w:rFonts w:eastAsia="宋体" w:cs="Arial" w:hint="eastAsia"/>
          <w:lang w:eastAsia="zh-CN"/>
        </w:rPr>
        <w:t xml:space="preserve">he </w:t>
      </w:r>
      <w:r>
        <w:rPr>
          <w:rFonts w:eastAsia="宋体" w:cs="Arial"/>
          <w:lang w:eastAsia="zh-CN"/>
        </w:rPr>
        <w:t>cons are as follows,</w:t>
      </w:r>
    </w:p>
    <w:p w14:paraId="5875EEC8" w14:textId="77777777" w:rsidR="002F1A38" w:rsidRDefault="002F1A38" w:rsidP="002F1A38">
      <w:pPr>
        <w:pStyle w:val="a0"/>
        <w:numPr>
          <w:ilvl w:val="0"/>
          <w:numId w:val="24"/>
        </w:numPr>
        <w:rPr>
          <w:rFonts w:eastAsia="宋体" w:cs="Arial"/>
          <w:lang w:eastAsia="zh-CN"/>
        </w:rPr>
      </w:pPr>
      <w:r>
        <w:rPr>
          <w:rFonts w:eastAsia="宋体" w:cs="Arial"/>
          <w:lang w:eastAsia="zh-CN"/>
        </w:rPr>
        <w:t xml:space="preserve">Additional overhead for </w:t>
      </w:r>
      <w:r w:rsidRPr="004E2615">
        <w:rPr>
          <w:rFonts w:eastAsia="宋体" w:cs="Arial"/>
          <w:lang w:eastAsia="zh-CN"/>
        </w:rPr>
        <w:t>inter-IAB-node discovery and measurements</w:t>
      </w:r>
      <w:r>
        <w:rPr>
          <w:rFonts w:eastAsia="宋体" w:cs="Arial"/>
          <w:lang w:eastAsia="zh-CN"/>
        </w:rPr>
        <w:t xml:space="preserve"> is introduced.</w:t>
      </w:r>
    </w:p>
    <w:p w14:paraId="78B25926" w14:textId="77777777" w:rsidR="002F1A38" w:rsidRPr="002F1A38" w:rsidRDefault="002F1A38" w:rsidP="00CE13BF">
      <w:pPr>
        <w:pStyle w:val="a0"/>
        <w:rPr>
          <w:rFonts w:eastAsia="宋体"/>
          <w:lang w:eastAsia="zh-CN"/>
        </w:rPr>
      </w:pPr>
    </w:p>
    <w:p w14:paraId="08335184" w14:textId="27A886DE" w:rsidR="00ED15BF" w:rsidRDefault="001C60C0" w:rsidP="00CE13BF">
      <w:pPr>
        <w:pStyle w:val="a0"/>
        <w:rPr>
          <w:rFonts w:eastAsia="宋体"/>
          <w:lang w:eastAsia="zh-CN"/>
        </w:rPr>
      </w:pPr>
      <w:r>
        <w:rPr>
          <w:rFonts w:eastAsia="宋体" w:hint="eastAsia"/>
          <w:lang w:eastAsia="zh-CN"/>
        </w:rPr>
        <w:t xml:space="preserve">For solution 1-B, </w:t>
      </w:r>
      <w:r w:rsidR="00511644" w:rsidRPr="00ED15BF">
        <w:rPr>
          <w:szCs w:val="20"/>
          <w:lang w:val="en-GB"/>
        </w:rPr>
        <w:t>orthogonal (TDM and/or FDM) with SSBs used for access UEs</w:t>
      </w:r>
      <w:r w:rsidR="00511644">
        <w:rPr>
          <w:szCs w:val="20"/>
          <w:lang w:val="en-GB"/>
        </w:rPr>
        <w:t xml:space="preserve"> (blue part in Figure 2).</w:t>
      </w:r>
      <w:r w:rsidR="002F1A38">
        <w:rPr>
          <w:szCs w:val="20"/>
          <w:lang w:val="en-GB"/>
        </w:rPr>
        <w:t xml:space="preserve"> Hence the total system overhead is increased.</w:t>
      </w:r>
    </w:p>
    <w:p w14:paraId="2EEB4182" w14:textId="57ED21F2" w:rsidR="00FD09F1" w:rsidRDefault="00FD09F1" w:rsidP="00CE13BF">
      <w:pPr>
        <w:pStyle w:val="a0"/>
        <w:rPr>
          <w:rFonts w:eastAsia="宋体"/>
          <w:lang w:eastAsia="zh-CN"/>
        </w:rPr>
      </w:pPr>
      <w:r w:rsidRPr="00FD09F1">
        <w:rPr>
          <w:rFonts w:eastAsia="宋体" w:hint="eastAsia"/>
          <w:noProof/>
          <w:lang w:eastAsia="zh-CN"/>
        </w:rPr>
        <w:drawing>
          <wp:inline distT="0" distB="0" distL="0" distR="0" wp14:anchorId="3C09CB0A" wp14:editId="635F0494">
            <wp:extent cx="5733415" cy="1236937"/>
            <wp:effectExtent l="0" t="0" r="635"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3415" cy="1236937"/>
                    </a:xfrm>
                    <a:prstGeom prst="rect">
                      <a:avLst/>
                    </a:prstGeom>
                    <a:noFill/>
                    <a:ln>
                      <a:noFill/>
                    </a:ln>
                  </pic:spPr>
                </pic:pic>
              </a:graphicData>
            </a:graphic>
          </wp:inline>
        </w:drawing>
      </w:r>
    </w:p>
    <w:p w14:paraId="36B178DA" w14:textId="156F0D58" w:rsidR="00511644" w:rsidRPr="00500FEC" w:rsidRDefault="00511644" w:rsidP="00511644">
      <w:pPr>
        <w:pStyle w:val="a5"/>
        <w:jc w:val="center"/>
        <w:rPr>
          <w:rFonts w:eastAsia="宋体"/>
          <w:lang w:eastAsia="zh-CN"/>
        </w:rPr>
      </w:pPr>
      <w:r>
        <w:t xml:space="preserve">Figure </w:t>
      </w:r>
      <w:r w:rsidR="00333892">
        <w:fldChar w:fldCharType="begin"/>
      </w:r>
      <w:r w:rsidR="00333892">
        <w:instrText xml:space="preserve"> SEQ Figure \* ARABIC </w:instrText>
      </w:r>
      <w:r w:rsidR="00333892">
        <w:fldChar w:fldCharType="separate"/>
      </w:r>
      <w:r>
        <w:rPr>
          <w:noProof/>
        </w:rPr>
        <w:t>2</w:t>
      </w:r>
      <w:r w:rsidR="00333892">
        <w:rPr>
          <w:noProof/>
        </w:rPr>
        <w:fldChar w:fldCharType="end"/>
      </w:r>
      <w:r>
        <w:t xml:space="preserve"> pattern for </w:t>
      </w:r>
      <w:r w:rsidRPr="00511644">
        <w:t>orthogonal (TDM and/or FDM) with SSBs used for access UEs</w:t>
      </w:r>
    </w:p>
    <w:p w14:paraId="675F985F" w14:textId="540A042D" w:rsidR="004B09AA" w:rsidRDefault="006713BC" w:rsidP="00CE13BF">
      <w:pPr>
        <w:pStyle w:val="a0"/>
        <w:rPr>
          <w:rFonts w:eastAsia="宋体"/>
          <w:b/>
          <w:lang w:eastAsia="zh-CN"/>
        </w:rPr>
      </w:pPr>
      <w:r>
        <w:rPr>
          <w:rFonts w:eastAsia="宋体"/>
          <w:b/>
          <w:lang w:eastAsia="zh-CN"/>
        </w:rPr>
        <w:t>B</w:t>
      </w:r>
      <w:r>
        <w:rPr>
          <w:rFonts w:eastAsia="宋体" w:hint="eastAsia"/>
          <w:b/>
          <w:lang w:eastAsia="zh-CN"/>
        </w:rPr>
        <w:t xml:space="preserve">y </w:t>
      </w:r>
      <w:r>
        <w:rPr>
          <w:rFonts w:eastAsia="宋体"/>
          <w:b/>
          <w:lang w:eastAsia="zh-CN"/>
        </w:rPr>
        <w:t xml:space="preserve">comparing solution 1-A and 1-B, it is proposed that  </w:t>
      </w:r>
      <w:r w:rsidR="006F01EE">
        <w:rPr>
          <w:rFonts w:eastAsia="宋体"/>
          <w:b/>
          <w:lang w:eastAsia="zh-CN"/>
        </w:rPr>
        <w:t>in order avoid unnecessary UE impact by introducing IAB node, solution 1-B should be priotized.</w:t>
      </w:r>
    </w:p>
    <w:p w14:paraId="59655C96" w14:textId="77777777" w:rsidR="004B09AA" w:rsidRPr="006F01EE" w:rsidRDefault="004B09AA" w:rsidP="00CE13BF">
      <w:pPr>
        <w:pStyle w:val="a0"/>
        <w:rPr>
          <w:rFonts w:eastAsia="宋体"/>
          <w:b/>
          <w:lang w:eastAsia="zh-CN"/>
        </w:rPr>
      </w:pPr>
    </w:p>
    <w:p w14:paraId="33CAE50F" w14:textId="32946A61" w:rsidR="00ED15BF" w:rsidRPr="004B09AA" w:rsidRDefault="00F35E33" w:rsidP="00CE13BF">
      <w:pPr>
        <w:pStyle w:val="a0"/>
        <w:rPr>
          <w:rFonts w:eastAsia="宋体"/>
          <w:b/>
          <w:lang w:eastAsia="zh-CN"/>
        </w:rPr>
      </w:pPr>
      <w:r>
        <w:rPr>
          <w:rFonts w:eastAsia="宋体"/>
          <w:b/>
          <w:lang w:eastAsia="zh-CN"/>
        </w:rPr>
        <w:t>Proposal</w:t>
      </w:r>
      <w:r w:rsidR="004B09AA" w:rsidRPr="00F35E33">
        <w:rPr>
          <w:rFonts w:eastAsia="宋体"/>
          <w:b/>
          <w:lang w:eastAsia="zh-CN"/>
        </w:rPr>
        <w:t>:</w:t>
      </w:r>
      <w:r w:rsidR="006F01EE" w:rsidRPr="00B62619">
        <w:rPr>
          <w:rFonts w:eastAsia="宋体"/>
          <w:b/>
          <w:lang w:eastAsia="zh-CN"/>
        </w:rPr>
        <w:t xml:space="preserve"> solution 1-B should be supported </w:t>
      </w:r>
      <w:r w:rsidR="00B62619" w:rsidRPr="00B62619">
        <w:rPr>
          <w:rFonts w:eastAsia="宋体"/>
          <w:b/>
          <w:lang w:eastAsia="zh-CN"/>
        </w:rPr>
        <w:t>for inter-IAB-node discovery and measurements</w:t>
      </w:r>
      <w:r w:rsidR="00B62619">
        <w:rPr>
          <w:rFonts w:eastAsia="宋体"/>
          <w:b/>
          <w:lang w:eastAsia="zh-CN"/>
        </w:rPr>
        <w:t xml:space="preserve">, a.k.a, </w:t>
      </w:r>
      <w:r w:rsidR="00B62619" w:rsidRPr="00B62619">
        <w:rPr>
          <w:rFonts w:eastAsia="宋体"/>
          <w:b/>
          <w:lang w:eastAsia="zh-CN"/>
        </w:rPr>
        <w:t>Use of SSBs which are orthogonal (TDM and/or FDM) with SSBs used for access UEs</w:t>
      </w:r>
    </w:p>
    <w:p w14:paraId="49ED5C52" w14:textId="77777777" w:rsidR="009A5810" w:rsidRDefault="0084503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14:paraId="091124B4" w14:textId="6F415D19" w:rsidR="00B62619" w:rsidRPr="00F35E33" w:rsidRDefault="00B62619" w:rsidP="00F35E33">
      <w:pPr>
        <w:pStyle w:val="a0"/>
        <w:rPr>
          <w:rFonts w:eastAsia="宋体"/>
          <w:lang w:eastAsia="zh-CN"/>
        </w:rPr>
      </w:pPr>
      <w:r>
        <w:rPr>
          <w:rFonts w:eastAsia="宋体" w:cs="Arial"/>
          <w:lang w:val="fr-FR" w:eastAsia="zh-CN"/>
        </w:rPr>
        <w:t xml:space="preserve">For </w:t>
      </w:r>
      <w:r w:rsidRPr="004E2615">
        <w:rPr>
          <w:rFonts w:eastAsia="宋体" w:cs="Arial"/>
          <w:lang w:eastAsia="zh-CN"/>
        </w:rPr>
        <w:t>extension of SSBs for inter-IAB-node discovery and meas</w:t>
      </w:r>
      <w:r w:rsidRPr="00B62619">
        <w:rPr>
          <w:rFonts w:eastAsia="宋体" w:cs="Arial"/>
          <w:lang w:eastAsia="zh-CN"/>
        </w:rPr>
        <w:t>urements</w:t>
      </w:r>
      <w:r w:rsidRPr="00F35E33">
        <w:rPr>
          <w:rFonts w:eastAsia="宋体"/>
          <w:lang w:eastAsia="zh-CN"/>
        </w:rPr>
        <w:t>, it is proposed as follows,</w:t>
      </w:r>
    </w:p>
    <w:p w14:paraId="73EF3670" w14:textId="63A64020" w:rsidR="00B62619" w:rsidRPr="004B09AA" w:rsidRDefault="00F35E33" w:rsidP="00F35E33">
      <w:pPr>
        <w:pStyle w:val="a0"/>
        <w:rPr>
          <w:rFonts w:eastAsia="宋体"/>
          <w:b/>
          <w:lang w:eastAsia="zh-CN"/>
        </w:rPr>
      </w:pPr>
      <w:r>
        <w:rPr>
          <w:rFonts w:eastAsia="宋体" w:hint="eastAsia"/>
          <w:b/>
          <w:lang w:eastAsia="zh-CN"/>
        </w:rPr>
        <w:t>Proposal</w:t>
      </w:r>
      <w:r w:rsidR="00B62619" w:rsidRPr="00076250">
        <w:rPr>
          <w:rFonts w:eastAsia="宋体" w:hint="eastAsia"/>
          <w:b/>
          <w:lang w:eastAsia="zh-CN"/>
        </w:rPr>
        <w:t>:</w:t>
      </w:r>
      <w:r w:rsidR="00B62619" w:rsidRPr="00076250">
        <w:rPr>
          <w:rFonts w:eastAsia="宋体"/>
          <w:b/>
          <w:lang w:eastAsia="zh-CN"/>
        </w:rPr>
        <w:t xml:space="preserve"> solution 1-B shou</w:t>
      </w:r>
      <w:bookmarkStart w:id="2" w:name="_GoBack"/>
      <w:bookmarkEnd w:id="2"/>
      <w:r w:rsidR="00B62619" w:rsidRPr="00076250">
        <w:rPr>
          <w:rFonts w:eastAsia="宋体"/>
          <w:b/>
          <w:lang w:eastAsia="zh-CN"/>
        </w:rPr>
        <w:t>ld be supported for inter-IAB-node discovery and measurements</w:t>
      </w:r>
      <w:r w:rsidR="00B62619">
        <w:rPr>
          <w:rFonts w:eastAsia="宋体"/>
          <w:b/>
          <w:lang w:eastAsia="zh-CN"/>
        </w:rPr>
        <w:t xml:space="preserve">, a.k.a, </w:t>
      </w:r>
      <w:r w:rsidR="00B62619" w:rsidRPr="00B62619">
        <w:rPr>
          <w:rFonts w:eastAsia="宋体"/>
          <w:b/>
          <w:lang w:eastAsia="zh-CN"/>
        </w:rPr>
        <w:t>Use of SSBs which are orthogonal (TDM and/or FDM) with SSBs used for access UEs</w:t>
      </w:r>
    </w:p>
    <w:bookmarkEnd w:id="0"/>
    <w:bookmarkEnd w:id="1"/>
    <w:p w14:paraId="322F5449" w14:textId="2D562212" w:rsidR="004B09AA" w:rsidRPr="004B09AA" w:rsidRDefault="004B09AA" w:rsidP="004B09AA">
      <w:pPr>
        <w:pStyle w:val="a0"/>
        <w:rPr>
          <w:rFonts w:eastAsia="宋体"/>
          <w:lang w:val="fr-FR" w:eastAsia="zh-CN"/>
        </w:rPr>
      </w:pPr>
    </w:p>
    <w:sectPr w:rsidR="004B09AA" w:rsidRPr="004B09AA">
      <w:headerReference w:type="default" r:id="rId10"/>
      <w:footerReference w:type="default" r:id="rId11"/>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B1AA50" w14:textId="77777777" w:rsidR="00333892" w:rsidRDefault="00333892">
      <w:r>
        <w:separator/>
      </w:r>
    </w:p>
  </w:endnote>
  <w:endnote w:type="continuationSeparator" w:id="0">
    <w:p w14:paraId="2962137B" w14:textId="77777777" w:rsidR="00333892" w:rsidRDefault="00333892">
      <w:r>
        <w:continuationSeparator/>
      </w:r>
    </w:p>
  </w:endnote>
  <w:endnote w:type="continuationNotice" w:id="1">
    <w:p w14:paraId="291FA86E" w14:textId="77777777" w:rsidR="00333892" w:rsidRDefault="003338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EC95A5" w14:textId="1F1B6924" w:rsidR="00FB411C" w:rsidRPr="00E7456F" w:rsidRDefault="00FB411C" w:rsidP="00E7456F">
    <w:pPr>
      <w:pStyle w:val="ab"/>
      <w:jc w:val="center"/>
    </w:pPr>
    <w:r>
      <w:rPr>
        <w:rStyle w:val="ac"/>
      </w:rPr>
      <w:fldChar w:fldCharType="begin"/>
    </w:r>
    <w:r>
      <w:rPr>
        <w:rStyle w:val="ac"/>
      </w:rPr>
      <w:instrText xml:space="preserve"> PAGE </w:instrText>
    </w:r>
    <w:r>
      <w:rPr>
        <w:rStyle w:val="ac"/>
      </w:rPr>
      <w:fldChar w:fldCharType="separate"/>
    </w:r>
    <w:r w:rsidR="00F35E33">
      <w:rPr>
        <w:rStyle w:val="ac"/>
        <w:noProof/>
      </w:rPr>
      <w:t>3</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F35E33">
      <w:rPr>
        <w:rStyle w:val="ac"/>
        <w:noProof/>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905AD3" w14:textId="77777777" w:rsidR="00333892" w:rsidRDefault="00333892">
      <w:r>
        <w:separator/>
      </w:r>
    </w:p>
  </w:footnote>
  <w:footnote w:type="continuationSeparator" w:id="0">
    <w:p w14:paraId="7E2C39AC" w14:textId="77777777" w:rsidR="00333892" w:rsidRDefault="00333892">
      <w:r>
        <w:continuationSeparator/>
      </w:r>
    </w:p>
  </w:footnote>
  <w:footnote w:type="continuationNotice" w:id="1">
    <w:p w14:paraId="74C9EF1A" w14:textId="77777777" w:rsidR="00333892" w:rsidRDefault="0033389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3218FD" w14:textId="77777777" w:rsidR="008C0A66" w:rsidRDefault="008C0A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50A1359"/>
    <w:multiLevelType w:val="hybridMultilevel"/>
    <w:tmpl w:val="EFECC1CA"/>
    <w:lvl w:ilvl="0" w:tplc="E4DC6A2A">
      <w:start w:val="1"/>
      <w:numFmt w:val="bullet"/>
      <w:lvlText w:val="•"/>
      <w:lvlJc w:val="left"/>
      <w:pPr>
        <w:tabs>
          <w:tab w:val="num" w:pos="360"/>
        </w:tabs>
        <w:ind w:left="360" w:hanging="360"/>
      </w:pPr>
      <w:rPr>
        <w:rFonts w:ascii="Arial" w:hAnsi="Arial" w:hint="default"/>
      </w:rPr>
    </w:lvl>
    <w:lvl w:ilvl="1" w:tplc="4B767844">
      <w:start w:val="1"/>
      <w:numFmt w:val="bullet"/>
      <w:lvlText w:val="•"/>
      <w:lvlJc w:val="left"/>
      <w:pPr>
        <w:tabs>
          <w:tab w:val="num" w:pos="1080"/>
        </w:tabs>
        <w:ind w:left="1080" w:hanging="360"/>
      </w:pPr>
      <w:rPr>
        <w:rFonts w:ascii="Arial" w:hAnsi="Arial" w:hint="default"/>
      </w:rPr>
    </w:lvl>
    <w:lvl w:ilvl="2" w:tplc="4BF679CC">
      <w:numFmt w:val="bullet"/>
      <w:lvlText w:val="•"/>
      <w:lvlJc w:val="left"/>
      <w:pPr>
        <w:tabs>
          <w:tab w:val="num" w:pos="1800"/>
        </w:tabs>
        <w:ind w:left="1800" w:hanging="360"/>
      </w:pPr>
      <w:rPr>
        <w:rFonts w:ascii="Arial" w:hAnsi="Arial" w:hint="default"/>
      </w:rPr>
    </w:lvl>
    <w:lvl w:ilvl="3" w:tplc="0DA28410">
      <w:numFmt w:val="bullet"/>
      <w:lvlText w:val="–"/>
      <w:lvlJc w:val="left"/>
      <w:pPr>
        <w:tabs>
          <w:tab w:val="num" w:pos="2520"/>
        </w:tabs>
        <w:ind w:left="2520" w:hanging="360"/>
      </w:pPr>
      <w:rPr>
        <w:rFonts w:ascii="Arial" w:hAnsi="Arial" w:hint="default"/>
      </w:rPr>
    </w:lvl>
    <w:lvl w:ilvl="4" w:tplc="FFE8FAC4" w:tentative="1">
      <w:start w:val="1"/>
      <w:numFmt w:val="bullet"/>
      <w:lvlText w:val="•"/>
      <w:lvlJc w:val="left"/>
      <w:pPr>
        <w:tabs>
          <w:tab w:val="num" w:pos="3240"/>
        </w:tabs>
        <w:ind w:left="3240" w:hanging="360"/>
      </w:pPr>
      <w:rPr>
        <w:rFonts w:ascii="Arial" w:hAnsi="Arial" w:hint="default"/>
      </w:rPr>
    </w:lvl>
    <w:lvl w:ilvl="5" w:tplc="BD2A890C" w:tentative="1">
      <w:start w:val="1"/>
      <w:numFmt w:val="bullet"/>
      <w:lvlText w:val="•"/>
      <w:lvlJc w:val="left"/>
      <w:pPr>
        <w:tabs>
          <w:tab w:val="num" w:pos="3960"/>
        </w:tabs>
        <w:ind w:left="3960" w:hanging="360"/>
      </w:pPr>
      <w:rPr>
        <w:rFonts w:ascii="Arial" w:hAnsi="Arial" w:hint="default"/>
      </w:rPr>
    </w:lvl>
    <w:lvl w:ilvl="6" w:tplc="2AC63C3C" w:tentative="1">
      <w:start w:val="1"/>
      <w:numFmt w:val="bullet"/>
      <w:lvlText w:val="•"/>
      <w:lvlJc w:val="left"/>
      <w:pPr>
        <w:tabs>
          <w:tab w:val="num" w:pos="4680"/>
        </w:tabs>
        <w:ind w:left="4680" w:hanging="360"/>
      </w:pPr>
      <w:rPr>
        <w:rFonts w:ascii="Arial" w:hAnsi="Arial" w:hint="default"/>
      </w:rPr>
    </w:lvl>
    <w:lvl w:ilvl="7" w:tplc="40684794" w:tentative="1">
      <w:start w:val="1"/>
      <w:numFmt w:val="bullet"/>
      <w:lvlText w:val="•"/>
      <w:lvlJc w:val="left"/>
      <w:pPr>
        <w:tabs>
          <w:tab w:val="num" w:pos="5400"/>
        </w:tabs>
        <w:ind w:left="5400" w:hanging="360"/>
      </w:pPr>
      <w:rPr>
        <w:rFonts w:ascii="Arial" w:hAnsi="Arial" w:hint="default"/>
      </w:rPr>
    </w:lvl>
    <w:lvl w:ilvl="8" w:tplc="8360739A" w:tentative="1">
      <w:start w:val="1"/>
      <w:numFmt w:val="bullet"/>
      <w:lvlText w:val="•"/>
      <w:lvlJc w:val="left"/>
      <w:pPr>
        <w:tabs>
          <w:tab w:val="num" w:pos="6120"/>
        </w:tabs>
        <w:ind w:left="6120" w:hanging="360"/>
      </w:pPr>
      <w:rPr>
        <w:rFonts w:ascii="Arial" w:hAnsi="Arial" w:hint="default"/>
      </w:rPr>
    </w:lvl>
  </w:abstractNum>
  <w:abstractNum w:abstractNumId="2">
    <w:nsid w:val="0F5F51C8"/>
    <w:multiLevelType w:val="hybridMultilevel"/>
    <w:tmpl w:val="9DECF024"/>
    <w:lvl w:ilvl="0" w:tplc="D892EFE2">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nsid w:val="12951320"/>
    <w:multiLevelType w:val="hybridMultilevel"/>
    <w:tmpl w:val="A9406B10"/>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3584055"/>
    <w:multiLevelType w:val="hybridMultilevel"/>
    <w:tmpl w:val="80826634"/>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21D7DDF"/>
    <w:multiLevelType w:val="hybridMultilevel"/>
    <w:tmpl w:val="2EE46252"/>
    <w:lvl w:ilvl="0" w:tplc="D892EFE2">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6D74C2C"/>
    <w:multiLevelType w:val="hybridMultilevel"/>
    <w:tmpl w:val="D152DA2A"/>
    <w:lvl w:ilvl="0" w:tplc="3E800DB4">
      <w:start w:val="1"/>
      <w:numFmt w:val="bullet"/>
      <w:lvlText w:val="-"/>
      <w:lvlJc w:val="left"/>
      <w:pPr>
        <w:ind w:left="660" w:hanging="420"/>
      </w:pPr>
      <w:rPr>
        <w:rFonts w:ascii="Verdana" w:hAnsi="Verdana"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8">
    <w:nsid w:val="39A4186A"/>
    <w:multiLevelType w:val="hybridMultilevel"/>
    <w:tmpl w:val="3B1AB8DA"/>
    <w:lvl w:ilvl="0" w:tplc="26481FBA">
      <w:start w:val="1"/>
      <w:numFmt w:val="bullet"/>
      <w:lvlText w:val="-"/>
      <w:lvlJc w:val="left"/>
      <w:pPr>
        <w:ind w:left="420" w:hanging="420"/>
      </w:pPr>
      <w:rPr>
        <w:rFonts w:ascii="Verdana" w:hAnsi="Verdana" w:hint="default"/>
        <w:lang w:val="fr-FR"/>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A48292A"/>
    <w:multiLevelType w:val="hybridMultilevel"/>
    <w:tmpl w:val="EC6A1BDA"/>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B68397E"/>
    <w:multiLevelType w:val="hybridMultilevel"/>
    <w:tmpl w:val="B260884A"/>
    <w:lvl w:ilvl="0" w:tplc="D892EFE2">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F4621DB"/>
    <w:multiLevelType w:val="hybridMultilevel"/>
    <w:tmpl w:val="F2C29402"/>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19E160B"/>
    <w:multiLevelType w:val="hybridMultilevel"/>
    <w:tmpl w:val="CFAECA9E"/>
    <w:lvl w:ilvl="0" w:tplc="04987BAE">
      <w:start w:val="1"/>
      <w:numFmt w:val="bullet"/>
      <w:lvlText w:val="-"/>
      <w:lvlJc w:val="left"/>
      <w:pPr>
        <w:ind w:left="420" w:hanging="420"/>
      </w:pPr>
      <w:rPr>
        <w:rFonts w:ascii="Calibri" w:eastAsia="Times New Roman"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nsid w:val="4CCF544A"/>
    <w:multiLevelType w:val="multilevel"/>
    <w:tmpl w:val="E9888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4D9475E7"/>
    <w:multiLevelType w:val="hybridMultilevel"/>
    <w:tmpl w:val="E884AB3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853185D"/>
    <w:multiLevelType w:val="hybridMultilevel"/>
    <w:tmpl w:val="D3E46FF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47B71C4"/>
    <w:multiLevelType w:val="hybridMultilevel"/>
    <w:tmpl w:val="792C087A"/>
    <w:lvl w:ilvl="0" w:tplc="D892EFE2">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8260F2B"/>
    <w:multiLevelType w:val="hybridMultilevel"/>
    <w:tmpl w:val="8AAEBB36"/>
    <w:lvl w:ilvl="0" w:tplc="D892EFE2">
      <w:numFmt w:val="bullet"/>
      <w:lvlText w:val="-"/>
      <w:lvlJc w:val="left"/>
      <w:pPr>
        <w:ind w:left="36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3"/>
  </w:num>
  <w:num w:numId="2">
    <w:abstractNumId w:val="0"/>
  </w:num>
  <w:num w:numId="3">
    <w:abstractNumId w:val="22"/>
  </w:num>
  <w:num w:numId="4">
    <w:abstractNumId w:val="3"/>
  </w:num>
  <w:num w:numId="5">
    <w:abstractNumId w:val="18"/>
  </w:num>
  <w:num w:numId="6">
    <w:abstractNumId w:val="8"/>
  </w:num>
  <w:num w:numId="7">
    <w:abstractNumId w:val="17"/>
  </w:num>
  <w:num w:numId="8">
    <w:abstractNumId w:val="1"/>
  </w:num>
  <w:num w:numId="9">
    <w:abstractNumId w:val="7"/>
  </w:num>
  <w:num w:numId="10">
    <w:abstractNumId w:val="16"/>
  </w:num>
  <w:num w:numId="11">
    <w:abstractNumId w:val="9"/>
  </w:num>
  <w:num w:numId="12">
    <w:abstractNumId w:val="14"/>
  </w:num>
  <w:num w:numId="13">
    <w:abstractNumId w:val="12"/>
  </w:num>
  <w:num w:numId="14">
    <w:abstractNumId w:val="15"/>
  </w:num>
  <w:num w:numId="15">
    <w:abstractNumId w:val="11"/>
  </w:num>
  <w:num w:numId="16">
    <w:abstractNumId w:val="19"/>
  </w:num>
  <w:num w:numId="17">
    <w:abstractNumId w:val="4"/>
  </w:num>
  <w:num w:numId="18">
    <w:abstractNumId w:val="5"/>
  </w:num>
  <w:num w:numId="19">
    <w:abstractNumId w:val="21"/>
  </w:num>
  <w:num w:numId="20">
    <w:abstractNumId w:val="6"/>
  </w:num>
  <w:num w:numId="21">
    <w:abstractNumId w:val="10"/>
  </w:num>
  <w:num w:numId="22">
    <w:abstractNumId w:val="13"/>
  </w:num>
  <w:num w:numId="23">
    <w:abstractNumId w:val="20"/>
  </w:num>
  <w:num w:numId="24">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279E"/>
    <w:rsid w:val="00004DD6"/>
    <w:rsid w:val="000054C0"/>
    <w:rsid w:val="00005B9C"/>
    <w:rsid w:val="000100CC"/>
    <w:rsid w:val="00014788"/>
    <w:rsid w:val="00017714"/>
    <w:rsid w:val="00017F21"/>
    <w:rsid w:val="00022CB4"/>
    <w:rsid w:val="0002462D"/>
    <w:rsid w:val="00024A15"/>
    <w:rsid w:val="000273FD"/>
    <w:rsid w:val="0002784B"/>
    <w:rsid w:val="00032856"/>
    <w:rsid w:val="00032BE2"/>
    <w:rsid w:val="00033B21"/>
    <w:rsid w:val="00034348"/>
    <w:rsid w:val="00037587"/>
    <w:rsid w:val="000377D9"/>
    <w:rsid w:val="0004051F"/>
    <w:rsid w:val="00041699"/>
    <w:rsid w:val="000437BF"/>
    <w:rsid w:val="00046452"/>
    <w:rsid w:val="0005100C"/>
    <w:rsid w:val="0005168C"/>
    <w:rsid w:val="00051C62"/>
    <w:rsid w:val="00052402"/>
    <w:rsid w:val="000528A1"/>
    <w:rsid w:val="00053DF5"/>
    <w:rsid w:val="00055ACB"/>
    <w:rsid w:val="00055FCB"/>
    <w:rsid w:val="00062D7E"/>
    <w:rsid w:val="000636C4"/>
    <w:rsid w:val="00072B01"/>
    <w:rsid w:val="00074060"/>
    <w:rsid w:val="00076E96"/>
    <w:rsid w:val="0007708D"/>
    <w:rsid w:val="000773F6"/>
    <w:rsid w:val="00080662"/>
    <w:rsid w:val="000855F8"/>
    <w:rsid w:val="00085868"/>
    <w:rsid w:val="00095318"/>
    <w:rsid w:val="000958B4"/>
    <w:rsid w:val="00095BBB"/>
    <w:rsid w:val="000969C4"/>
    <w:rsid w:val="00096DAC"/>
    <w:rsid w:val="000A05CD"/>
    <w:rsid w:val="000A18B2"/>
    <w:rsid w:val="000A5466"/>
    <w:rsid w:val="000A64CB"/>
    <w:rsid w:val="000A66F1"/>
    <w:rsid w:val="000A7506"/>
    <w:rsid w:val="000B01B5"/>
    <w:rsid w:val="000B0B02"/>
    <w:rsid w:val="000B31CF"/>
    <w:rsid w:val="000B3979"/>
    <w:rsid w:val="000B3BAB"/>
    <w:rsid w:val="000B3E4E"/>
    <w:rsid w:val="000B4819"/>
    <w:rsid w:val="000B55E6"/>
    <w:rsid w:val="000B5BB8"/>
    <w:rsid w:val="000B6313"/>
    <w:rsid w:val="000C2C02"/>
    <w:rsid w:val="000C6C83"/>
    <w:rsid w:val="000C733F"/>
    <w:rsid w:val="000D515E"/>
    <w:rsid w:val="000D5208"/>
    <w:rsid w:val="000D57AB"/>
    <w:rsid w:val="000D5CAF"/>
    <w:rsid w:val="000D668C"/>
    <w:rsid w:val="000D6CAA"/>
    <w:rsid w:val="000D6F08"/>
    <w:rsid w:val="000D7313"/>
    <w:rsid w:val="000D7F0F"/>
    <w:rsid w:val="000E189F"/>
    <w:rsid w:val="000E22D3"/>
    <w:rsid w:val="000E2EA4"/>
    <w:rsid w:val="000E3E99"/>
    <w:rsid w:val="000E5C66"/>
    <w:rsid w:val="000E5FCE"/>
    <w:rsid w:val="000E7848"/>
    <w:rsid w:val="000F0DB3"/>
    <w:rsid w:val="000F162C"/>
    <w:rsid w:val="000F20E6"/>
    <w:rsid w:val="000F5307"/>
    <w:rsid w:val="000F6D45"/>
    <w:rsid w:val="000F7E9E"/>
    <w:rsid w:val="0010065D"/>
    <w:rsid w:val="00100712"/>
    <w:rsid w:val="00103D3A"/>
    <w:rsid w:val="00104824"/>
    <w:rsid w:val="00106082"/>
    <w:rsid w:val="0010634F"/>
    <w:rsid w:val="00107CC3"/>
    <w:rsid w:val="001103E3"/>
    <w:rsid w:val="00110BDC"/>
    <w:rsid w:val="00110E71"/>
    <w:rsid w:val="00111D52"/>
    <w:rsid w:val="00112AB0"/>
    <w:rsid w:val="00112C61"/>
    <w:rsid w:val="001131E4"/>
    <w:rsid w:val="00114348"/>
    <w:rsid w:val="0011627E"/>
    <w:rsid w:val="00120395"/>
    <w:rsid w:val="00122DC7"/>
    <w:rsid w:val="00123920"/>
    <w:rsid w:val="00123FA2"/>
    <w:rsid w:val="001256FC"/>
    <w:rsid w:val="00127E57"/>
    <w:rsid w:val="00130B4A"/>
    <w:rsid w:val="001316E0"/>
    <w:rsid w:val="00131A4A"/>
    <w:rsid w:val="00133CFB"/>
    <w:rsid w:val="00134261"/>
    <w:rsid w:val="00134D51"/>
    <w:rsid w:val="00141CC8"/>
    <w:rsid w:val="00142059"/>
    <w:rsid w:val="001428AB"/>
    <w:rsid w:val="001457AC"/>
    <w:rsid w:val="001460A1"/>
    <w:rsid w:val="00147E5D"/>
    <w:rsid w:val="00147F65"/>
    <w:rsid w:val="00150A25"/>
    <w:rsid w:val="00151437"/>
    <w:rsid w:val="001530FD"/>
    <w:rsid w:val="001531D8"/>
    <w:rsid w:val="0015335C"/>
    <w:rsid w:val="001537C6"/>
    <w:rsid w:val="001554AC"/>
    <w:rsid w:val="001565F5"/>
    <w:rsid w:val="00160B53"/>
    <w:rsid w:val="0016180C"/>
    <w:rsid w:val="00161B07"/>
    <w:rsid w:val="00161C70"/>
    <w:rsid w:val="00165ABE"/>
    <w:rsid w:val="00166DFC"/>
    <w:rsid w:val="00167548"/>
    <w:rsid w:val="00171099"/>
    <w:rsid w:val="00171298"/>
    <w:rsid w:val="001722F6"/>
    <w:rsid w:val="00173200"/>
    <w:rsid w:val="0017424D"/>
    <w:rsid w:val="00174729"/>
    <w:rsid w:val="00180061"/>
    <w:rsid w:val="00181F2E"/>
    <w:rsid w:val="00184C16"/>
    <w:rsid w:val="00184EF0"/>
    <w:rsid w:val="00190C90"/>
    <w:rsid w:val="0019151A"/>
    <w:rsid w:val="00191EFE"/>
    <w:rsid w:val="001928B8"/>
    <w:rsid w:val="00192BE0"/>
    <w:rsid w:val="00193B07"/>
    <w:rsid w:val="00193CB3"/>
    <w:rsid w:val="00195826"/>
    <w:rsid w:val="00195A32"/>
    <w:rsid w:val="0019617E"/>
    <w:rsid w:val="001A03F5"/>
    <w:rsid w:val="001A0607"/>
    <w:rsid w:val="001A14AA"/>
    <w:rsid w:val="001A3365"/>
    <w:rsid w:val="001A4B6E"/>
    <w:rsid w:val="001A68BF"/>
    <w:rsid w:val="001A71A6"/>
    <w:rsid w:val="001B283F"/>
    <w:rsid w:val="001B5566"/>
    <w:rsid w:val="001C1358"/>
    <w:rsid w:val="001C1508"/>
    <w:rsid w:val="001C2127"/>
    <w:rsid w:val="001C2481"/>
    <w:rsid w:val="001C29E8"/>
    <w:rsid w:val="001C2EB9"/>
    <w:rsid w:val="001C352F"/>
    <w:rsid w:val="001C4D12"/>
    <w:rsid w:val="001C5354"/>
    <w:rsid w:val="001C60C0"/>
    <w:rsid w:val="001C6F50"/>
    <w:rsid w:val="001C76AC"/>
    <w:rsid w:val="001D1E28"/>
    <w:rsid w:val="001D39E9"/>
    <w:rsid w:val="001D4EF1"/>
    <w:rsid w:val="001D68AB"/>
    <w:rsid w:val="001D6B18"/>
    <w:rsid w:val="001D6C22"/>
    <w:rsid w:val="001D79F6"/>
    <w:rsid w:val="001D7A31"/>
    <w:rsid w:val="001E3E02"/>
    <w:rsid w:val="001E3FF2"/>
    <w:rsid w:val="001E6A17"/>
    <w:rsid w:val="001E6D77"/>
    <w:rsid w:val="001E7A31"/>
    <w:rsid w:val="001F0B80"/>
    <w:rsid w:val="001F20D7"/>
    <w:rsid w:val="001F2167"/>
    <w:rsid w:val="001F358A"/>
    <w:rsid w:val="001F74FB"/>
    <w:rsid w:val="002016AF"/>
    <w:rsid w:val="00203254"/>
    <w:rsid w:val="00204993"/>
    <w:rsid w:val="00204FA1"/>
    <w:rsid w:val="00205120"/>
    <w:rsid w:val="00207141"/>
    <w:rsid w:val="00211138"/>
    <w:rsid w:val="0021133F"/>
    <w:rsid w:val="002115E3"/>
    <w:rsid w:val="0021248D"/>
    <w:rsid w:val="002129B0"/>
    <w:rsid w:val="00214AF1"/>
    <w:rsid w:val="00220E0C"/>
    <w:rsid w:val="00221976"/>
    <w:rsid w:val="00222E3F"/>
    <w:rsid w:val="0022538D"/>
    <w:rsid w:val="00226DC1"/>
    <w:rsid w:val="002310ED"/>
    <w:rsid w:val="002319FC"/>
    <w:rsid w:val="002321A9"/>
    <w:rsid w:val="0023460C"/>
    <w:rsid w:val="00235B7E"/>
    <w:rsid w:val="00235D5B"/>
    <w:rsid w:val="00241153"/>
    <w:rsid w:val="0024448A"/>
    <w:rsid w:val="00247106"/>
    <w:rsid w:val="002477F2"/>
    <w:rsid w:val="00247D96"/>
    <w:rsid w:val="00250D1E"/>
    <w:rsid w:val="002535F9"/>
    <w:rsid w:val="00253A5B"/>
    <w:rsid w:val="00255AFA"/>
    <w:rsid w:val="002569E2"/>
    <w:rsid w:val="002574D7"/>
    <w:rsid w:val="00257783"/>
    <w:rsid w:val="00260401"/>
    <w:rsid w:val="002609E8"/>
    <w:rsid w:val="0026135B"/>
    <w:rsid w:val="0026304A"/>
    <w:rsid w:val="00263236"/>
    <w:rsid w:val="00265AB1"/>
    <w:rsid w:val="00265E6D"/>
    <w:rsid w:val="002706A5"/>
    <w:rsid w:val="00272EE2"/>
    <w:rsid w:val="00273ECB"/>
    <w:rsid w:val="00274325"/>
    <w:rsid w:val="00274F32"/>
    <w:rsid w:val="002754DF"/>
    <w:rsid w:val="00276F5A"/>
    <w:rsid w:val="00281B1F"/>
    <w:rsid w:val="00281F85"/>
    <w:rsid w:val="0028228E"/>
    <w:rsid w:val="002823DF"/>
    <w:rsid w:val="00283304"/>
    <w:rsid w:val="00284106"/>
    <w:rsid w:val="00284B36"/>
    <w:rsid w:val="00285517"/>
    <w:rsid w:val="00285FCD"/>
    <w:rsid w:val="0028655C"/>
    <w:rsid w:val="002907CA"/>
    <w:rsid w:val="00294595"/>
    <w:rsid w:val="002954C3"/>
    <w:rsid w:val="00296D86"/>
    <w:rsid w:val="002974E9"/>
    <w:rsid w:val="002A0313"/>
    <w:rsid w:val="002A0563"/>
    <w:rsid w:val="002A1B1F"/>
    <w:rsid w:val="002A29D3"/>
    <w:rsid w:val="002A313D"/>
    <w:rsid w:val="002A6322"/>
    <w:rsid w:val="002A7EA8"/>
    <w:rsid w:val="002B0AF1"/>
    <w:rsid w:val="002B0DDA"/>
    <w:rsid w:val="002B106F"/>
    <w:rsid w:val="002B34B3"/>
    <w:rsid w:val="002B4E57"/>
    <w:rsid w:val="002B57CE"/>
    <w:rsid w:val="002C007D"/>
    <w:rsid w:val="002C0219"/>
    <w:rsid w:val="002C0304"/>
    <w:rsid w:val="002C1E06"/>
    <w:rsid w:val="002C1FD7"/>
    <w:rsid w:val="002C3299"/>
    <w:rsid w:val="002C3E24"/>
    <w:rsid w:val="002C453A"/>
    <w:rsid w:val="002C455D"/>
    <w:rsid w:val="002C4923"/>
    <w:rsid w:val="002C5AD6"/>
    <w:rsid w:val="002C625D"/>
    <w:rsid w:val="002C62BE"/>
    <w:rsid w:val="002C7CE9"/>
    <w:rsid w:val="002D1686"/>
    <w:rsid w:val="002D22DD"/>
    <w:rsid w:val="002D2C8C"/>
    <w:rsid w:val="002D3A83"/>
    <w:rsid w:val="002D5ECC"/>
    <w:rsid w:val="002E12CF"/>
    <w:rsid w:val="002E5303"/>
    <w:rsid w:val="002E755D"/>
    <w:rsid w:val="002E7C0F"/>
    <w:rsid w:val="002F1A38"/>
    <w:rsid w:val="002F1A77"/>
    <w:rsid w:val="002F2BAD"/>
    <w:rsid w:val="002F2E09"/>
    <w:rsid w:val="002F30B2"/>
    <w:rsid w:val="002F3308"/>
    <w:rsid w:val="002F6925"/>
    <w:rsid w:val="00300DC1"/>
    <w:rsid w:val="00303528"/>
    <w:rsid w:val="00303AED"/>
    <w:rsid w:val="003040FA"/>
    <w:rsid w:val="003048A7"/>
    <w:rsid w:val="0030544C"/>
    <w:rsid w:val="003063BF"/>
    <w:rsid w:val="00307475"/>
    <w:rsid w:val="0031342C"/>
    <w:rsid w:val="003139EC"/>
    <w:rsid w:val="003141DE"/>
    <w:rsid w:val="00316981"/>
    <w:rsid w:val="00317265"/>
    <w:rsid w:val="00321581"/>
    <w:rsid w:val="00323A1D"/>
    <w:rsid w:val="00324299"/>
    <w:rsid w:val="00325875"/>
    <w:rsid w:val="003307CA"/>
    <w:rsid w:val="00330E13"/>
    <w:rsid w:val="0033267A"/>
    <w:rsid w:val="00333892"/>
    <w:rsid w:val="00333983"/>
    <w:rsid w:val="00334592"/>
    <w:rsid w:val="0034001B"/>
    <w:rsid w:val="00340E0F"/>
    <w:rsid w:val="00342983"/>
    <w:rsid w:val="003437D1"/>
    <w:rsid w:val="0034413A"/>
    <w:rsid w:val="00344AE4"/>
    <w:rsid w:val="00344E66"/>
    <w:rsid w:val="00346524"/>
    <w:rsid w:val="00346F06"/>
    <w:rsid w:val="00347C37"/>
    <w:rsid w:val="003506AB"/>
    <w:rsid w:val="00351183"/>
    <w:rsid w:val="0035314C"/>
    <w:rsid w:val="003554FE"/>
    <w:rsid w:val="00356453"/>
    <w:rsid w:val="003567C4"/>
    <w:rsid w:val="003604F9"/>
    <w:rsid w:val="0036151A"/>
    <w:rsid w:val="003631EB"/>
    <w:rsid w:val="00364D92"/>
    <w:rsid w:val="0036633B"/>
    <w:rsid w:val="0036761C"/>
    <w:rsid w:val="00367816"/>
    <w:rsid w:val="00367877"/>
    <w:rsid w:val="00370162"/>
    <w:rsid w:val="0037173A"/>
    <w:rsid w:val="00373BE7"/>
    <w:rsid w:val="00373DF3"/>
    <w:rsid w:val="0037513D"/>
    <w:rsid w:val="00375392"/>
    <w:rsid w:val="003773F8"/>
    <w:rsid w:val="00377FAD"/>
    <w:rsid w:val="003824C1"/>
    <w:rsid w:val="00382DB2"/>
    <w:rsid w:val="00390ECA"/>
    <w:rsid w:val="00395CD3"/>
    <w:rsid w:val="00397BCC"/>
    <w:rsid w:val="003A39FB"/>
    <w:rsid w:val="003A66A5"/>
    <w:rsid w:val="003A7134"/>
    <w:rsid w:val="003B00EE"/>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F67"/>
    <w:rsid w:val="003C6709"/>
    <w:rsid w:val="003D1853"/>
    <w:rsid w:val="003D3518"/>
    <w:rsid w:val="003D3A81"/>
    <w:rsid w:val="003D418E"/>
    <w:rsid w:val="003D44CA"/>
    <w:rsid w:val="003D519E"/>
    <w:rsid w:val="003D7EE3"/>
    <w:rsid w:val="003E19AD"/>
    <w:rsid w:val="003E2409"/>
    <w:rsid w:val="003E2B89"/>
    <w:rsid w:val="003E2C05"/>
    <w:rsid w:val="003E3D90"/>
    <w:rsid w:val="003E5869"/>
    <w:rsid w:val="003E66C0"/>
    <w:rsid w:val="003E6E7D"/>
    <w:rsid w:val="003F1A46"/>
    <w:rsid w:val="003F4012"/>
    <w:rsid w:val="003F42F0"/>
    <w:rsid w:val="003F4CF2"/>
    <w:rsid w:val="003F5451"/>
    <w:rsid w:val="003F6368"/>
    <w:rsid w:val="003F65F4"/>
    <w:rsid w:val="003F671D"/>
    <w:rsid w:val="003F6B07"/>
    <w:rsid w:val="003F6EA9"/>
    <w:rsid w:val="003F707C"/>
    <w:rsid w:val="00400B6B"/>
    <w:rsid w:val="00401370"/>
    <w:rsid w:val="0040283B"/>
    <w:rsid w:val="0040335F"/>
    <w:rsid w:val="00403D2B"/>
    <w:rsid w:val="00403F09"/>
    <w:rsid w:val="00405630"/>
    <w:rsid w:val="00406253"/>
    <w:rsid w:val="00407F18"/>
    <w:rsid w:val="004127AD"/>
    <w:rsid w:val="00412E40"/>
    <w:rsid w:val="004139E7"/>
    <w:rsid w:val="00413AD0"/>
    <w:rsid w:val="004148DC"/>
    <w:rsid w:val="00415564"/>
    <w:rsid w:val="0041667B"/>
    <w:rsid w:val="00423300"/>
    <w:rsid w:val="004233B8"/>
    <w:rsid w:val="00423DCA"/>
    <w:rsid w:val="004249E7"/>
    <w:rsid w:val="00425DC9"/>
    <w:rsid w:val="00431839"/>
    <w:rsid w:val="00431E2A"/>
    <w:rsid w:val="00434B9F"/>
    <w:rsid w:val="00434E4E"/>
    <w:rsid w:val="004355F4"/>
    <w:rsid w:val="0043609C"/>
    <w:rsid w:val="0043726A"/>
    <w:rsid w:val="004405B2"/>
    <w:rsid w:val="00443756"/>
    <w:rsid w:val="004441E2"/>
    <w:rsid w:val="00444BD2"/>
    <w:rsid w:val="00446637"/>
    <w:rsid w:val="00450973"/>
    <w:rsid w:val="00451E00"/>
    <w:rsid w:val="00453995"/>
    <w:rsid w:val="004547B4"/>
    <w:rsid w:val="00461013"/>
    <w:rsid w:val="00463A1C"/>
    <w:rsid w:val="00463DC4"/>
    <w:rsid w:val="0046553C"/>
    <w:rsid w:val="00466123"/>
    <w:rsid w:val="00466BDD"/>
    <w:rsid w:val="00467A3F"/>
    <w:rsid w:val="004711D4"/>
    <w:rsid w:val="00471AD0"/>
    <w:rsid w:val="004720FB"/>
    <w:rsid w:val="00475283"/>
    <w:rsid w:val="00480916"/>
    <w:rsid w:val="00481E41"/>
    <w:rsid w:val="00481FB9"/>
    <w:rsid w:val="004831CD"/>
    <w:rsid w:val="00487AAD"/>
    <w:rsid w:val="00490F6A"/>
    <w:rsid w:val="00492704"/>
    <w:rsid w:val="0049327F"/>
    <w:rsid w:val="00494081"/>
    <w:rsid w:val="0049518F"/>
    <w:rsid w:val="00495F27"/>
    <w:rsid w:val="004A3268"/>
    <w:rsid w:val="004A49D2"/>
    <w:rsid w:val="004A4A95"/>
    <w:rsid w:val="004A5113"/>
    <w:rsid w:val="004A6816"/>
    <w:rsid w:val="004A6E10"/>
    <w:rsid w:val="004A735F"/>
    <w:rsid w:val="004A73F2"/>
    <w:rsid w:val="004B0686"/>
    <w:rsid w:val="004B09AA"/>
    <w:rsid w:val="004B2F38"/>
    <w:rsid w:val="004B54AF"/>
    <w:rsid w:val="004B57CC"/>
    <w:rsid w:val="004B6341"/>
    <w:rsid w:val="004B677D"/>
    <w:rsid w:val="004B67F0"/>
    <w:rsid w:val="004B7BC7"/>
    <w:rsid w:val="004B7ED6"/>
    <w:rsid w:val="004C07C4"/>
    <w:rsid w:val="004C252D"/>
    <w:rsid w:val="004C2750"/>
    <w:rsid w:val="004C326A"/>
    <w:rsid w:val="004C3EA8"/>
    <w:rsid w:val="004C4C04"/>
    <w:rsid w:val="004C4ECC"/>
    <w:rsid w:val="004C5D5B"/>
    <w:rsid w:val="004D0070"/>
    <w:rsid w:val="004D020D"/>
    <w:rsid w:val="004D0F38"/>
    <w:rsid w:val="004D1B94"/>
    <w:rsid w:val="004D602D"/>
    <w:rsid w:val="004D7B88"/>
    <w:rsid w:val="004E04A6"/>
    <w:rsid w:val="004E2615"/>
    <w:rsid w:val="004E3572"/>
    <w:rsid w:val="004E3E32"/>
    <w:rsid w:val="004E462B"/>
    <w:rsid w:val="004E6C71"/>
    <w:rsid w:val="004E76FB"/>
    <w:rsid w:val="004F11D2"/>
    <w:rsid w:val="004F34C3"/>
    <w:rsid w:val="004F390D"/>
    <w:rsid w:val="004F43B7"/>
    <w:rsid w:val="004F5198"/>
    <w:rsid w:val="004F7FA9"/>
    <w:rsid w:val="00500FEC"/>
    <w:rsid w:val="00501114"/>
    <w:rsid w:val="00502B39"/>
    <w:rsid w:val="0050425E"/>
    <w:rsid w:val="00504524"/>
    <w:rsid w:val="00510403"/>
    <w:rsid w:val="00511644"/>
    <w:rsid w:val="00511D42"/>
    <w:rsid w:val="00513EE8"/>
    <w:rsid w:val="00514D60"/>
    <w:rsid w:val="0051799E"/>
    <w:rsid w:val="00517D9C"/>
    <w:rsid w:val="00522AAF"/>
    <w:rsid w:val="005245D8"/>
    <w:rsid w:val="00526A6C"/>
    <w:rsid w:val="00526EAA"/>
    <w:rsid w:val="0053079F"/>
    <w:rsid w:val="005318F9"/>
    <w:rsid w:val="00532D9F"/>
    <w:rsid w:val="00532E94"/>
    <w:rsid w:val="00533380"/>
    <w:rsid w:val="005345B5"/>
    <w:rsid w:val="00535A5E"/>
    <w:rsid w:val="00535F9D"/>
    <w:rsid w:val="005373E5"/>
    <w:rsid w:val="005410AD"/>
    <w:rsid w:val="00541C5C"/>
    <w:rsid w:val="00542F24"/>
    <w:rsid w:val="00543483"/>
    <w:rsid w:val="005436FA"/>
    <w:rsid w:val="00543FE1"/>
    <w:rsid w:val="005444E9"/>
    <w:rsid w:val="00546966"/>
    <w:rsid w:val="00547A31"/>
    <w:rsid w:val="00547B3A"/>
    <w:rsid w:val="00551185"/>
    <w:rsid w:val="005543C7"/>
    <w:rsid w:val="00555A24"/>
    <w:rsid w:val="00562AD2"/>
    <w:rsid w:val="00562DB5"/>
    <w:rsid w:val="00565FF9"/>
    <w:rsid w:val="00566AB9"/>
    <w:rsid w:val="00570251"/>
    <w:rsid w:val="00572A00"/>
    <w:rsid w:val="00572ABC"/>
    <w:rsid w:val="00575405"/>
    <w:rsid w:val="005802C5"/>
    <w:rsid w:val="00581A9B"/>
    <w:rsid w:val="005838EB"/>
    <w:rsid w:val="00585407"/>
    <w:rsid w:val="00585BA1"/>
    <w:rsid w:val="00586508"/>
    <w:rsid w:val="00591A4B"/>
    <w:rsid w:val="00592353"/>
    <w:rsid w:val="00593295"/>
    <w:rsid w:val="005939A6"/>
    <w:rsid w:val="00593FA1"/>
    <w:rsid w:val="00597EBD"/>
    <w:rsid w:val="005A00E5"/>
    <w:rsid w:val="005A04F8"/>
    <w:rsid w:val="005A17B9"/>
    <w:rsid w:val="005A1A32"/>
    <w:rsid w:val="005A1B4C"/>
    <w:rsid w:val="005A1D98"/>
    <w:rsid w:val="005A20D0"/>
    <w:rsid w:val="005A424B"/>
    <w:rsid w:val="005A4865"/>
    <w:rsid w:val="005A4BD1"/>
    <w:rsid w:val="005B04BD"/>
    <w:rsid w:val="005B48F0"/>
    <w:rsid w:val="005B7089"/>
    <w:rsid w:val="005C324E"/>
    <w:rsid w:val="005C4474"/>
    <w:rsid w:val="005C4781"/>
    <w:rsid w:val="005C5A45"/>
    <w:rsid w:val="005C6F75"/>
    <w:rsid w:val="005C7BFF"/>
    <w:rsid w:val="005D0E44"/>
    <w:rsid w:val="005D25B3"/>
    <w:rsid w:val="005D25DE"/>
    <w:rsid w:val="005D389D"/>
    <w:rsid w:val="005D63F1"/>
    <w:rsid w:val="005D6636"/>
    <w:rsid w:val="005D7AEA"/>
    <w:rsid w:val="005E142E"/>
    <w:rsid w:val="005E1E11"/>
    <w:rsid w:val="005E33CC"/>
    <w:rsid w:val="005E3AA6"/>
    <w:rsid w:val="005F279F"/>
    <w:rsid w:val="005F3780"/>
    <w:rsid w:val="005F64E9"/>
    <w:rsid w:val="005F70CC"/>
    <w:rsid w:val="006026D9"/>
    <w:rsid w:val="00603893"/>
    <w:rsid w:val="006039F5"/>
    <w:rsid w:val="00603DCE"/>
    <w:rsid w:val="00604D80"/>
    <w:rsid w:val="006060E6"/>
    <w:rsid w:val="00607341"/>
    <w:rsid w:val="00607EE0"/>
    <w:rsid w:val="00611084"/>
    <w:rsid w:val="006136AC"/>
    <w:rsid w:val="00613930"/>
    <w:rsid w:val="0061440B"/>
    <w:rsid w:val="00616117"/>
    <w:rsid w:val="00617B2E"/>
    <w:rsid w:val="006208F6"/>
    <w:rsid w:val="00621FC6"/>
    <w:rsid w:val="00622D80"/>
    <w:rsid w:val="006234D2"/>
    <w:rsid w:val="006239E7"/>
    <w:rsid w:val="00624D94"/>
    <w:rsid w:val="006253D0"/>
    <w:rsid w:val="00625575"/>
    <w:rsid w:val="00626694"/>
    <w:rsid w:val="00627EF1"/>
    <w:rsid w:val="00630230"/>
    <w:rsid w:val="00635943"/>
    <w:rsid w:val="00635D74"/>
    <w:rsid w:val="00636AFB"/>
    <w:rsid w:val="006379B2"/>
    <w:rsid w:val="00637CD7"/>
    <w:rsid w:val="0064062F"/>
    <w:rsid w:val="006448D7"/>
    <w:rsid w:val="00644DE1"/>
    <w:rsid w:val="00645238"/>
    <w:rsid w:val="00645373"/>
    <w:rsid w:val="00646D76"/>
    <w:rsid w:val="006509F7"/>
    <w:rsid w:val="00653FC7"/>
    <w:rsid w:val="00655386"/>
    <w:rsid w:val="006567BC"/>
    <w:rsid w:val="00656C46"/>
    <w:rsid w:val="00657187"/>
    <w:rsid w:val="006637C9"/>
    <w:rsid w:val="00663E69"/>
    <w:rsid w:val="006646E2"/>
    <w:rsid w:val="006713BC"/>
    <w:rsid w:val="00673620"/>
    <w:rsid w:val="00674EC1"/>
    <w:rsid w:val="006756EE"/>
    <w:rsid w:val="00675EFE"/>
    <w:rsid w:val="00677C4C"/>
    <w:rsid w:val="006816DD"/>
    <w:rsid w:val="00684E5E"/>
    <w:rsid w:val="00685325"/>
    <w:rsid w:val="006855A7"/>
    <w:rsid w:val="00685884"/>
    <w:rsid w:val="00685B7B"/>
    <w:rsid w:val="0068613C"/>
    <w:rsid w:val="00686C40"/>
    <w:rsid w:val="006875F9"/>
    <w:rsid w:val="00691685"/>
    <w:rsid w:val="006927E9"/>
    <w:rsid w:val="006928DC"/>
    <w:rsid w:val="00692B2A"/>
    <w:rsid w:val="006934BB"/>
    <w:rsid w:val="00694A4D"/>
    <w:rsid w:val="00694B0F"/>
    <w:rsid w:val="006954D1"/>
    <w:rsid w:val="00695DD9"/>
    <w:rsid w:val="00697C59"/>
    <w:rsid w:val="006A1445"/>
    <w:rsid w:val="006A260C"/>
    <w:rsid w:val="006A6DF0"/>
    <w:rsid w:val="006A798C"/>
    <w:rsid w:val="006B2683"/>
    <w:rsid w:val="006B3D0F"/>
    <w:rsid w:val="006B49CF"/>
    <w:rsid w:val="006B5BEF"/>
    <w:rsid w:val="006B5BFC"/>
    <w:rsid w:val="006B5E54"/>
    <w:rsid w:val="006B6C18"/>
    <w:rsid w:val="006C151C"/>
    <w:rsid w:val="006C1800"/>
    <w:rsid w:val="006C3073"/>
    <w:rsid w:val="006C7617"/>
    <w:rsid w:val="006D02E3"/>
    <w:rsid w:val="006D0931"/>
    <w:rsid w:val="006D104F"/>
    <w:rsid w:val="006D1CFC"/>
    <w:rsid w:val="006D2509"/>
    <w:rsid w:val="006D25AD"/>
    <w:rsid w:val="006D41C5"/>
    <w:rsid w:val="006D45A8"/>
    <w:rsid w:val="006D50A9"/>
    <w:rsid w:val="006D5513"/>
    <w:rsid w:val="006D6095"/>
    <w:rsid w:val="006D6EAE"/>
    <w:rsid w:val="006D7314"/>
    <w:rsid w:val="006D7A90"/>
    <w:rsid w:val="006D7ABA"/>
    <w:rsid w:val="006E2A6B"/>
    <w:rsid w:val="006E2C93"/>
    <w:rsid w:val="006E2F7B"/>
    <w:rsid w:val="006E39A7"/>
    <w:rsid w:val="006F01EE"/>
    <w:rsid w:val="006F36C0"/>
    <w:rsid w:val="007001CA"/>
    <w:rsid w:val="007016BD"/>
    <w:rsid w:val="0070223D"/>
    <w:rsid w:val="0070361A"/>
    <w:rsid w:val="00703C95"/>
    <w:rsid w:val="00705877"/>
    <w:rsid w:val="00707BA0"/>
    <w:rsid w:val="007107AE"/>
    <w:rsid w:val="00710DC5"/>
    <w:rsid w:val="007113FD"/>
    <w:rsid w:val="007127B0"/>
    <w:rsid w:val="00712B89"/>
    <w:rsid w:val="00713943"/>
    <w:rsid w:val="00715120"/>
    <w:rsid w:val="007157F1"/>
    <w:rsid w:val="00715CE6"/>
    <w:rsid w:val="00715FC2"/>
    <w:rsid w:val="0071721A"/>
    <w:rsid w:val="007215E9"/>
    <w:rsid w:val="00721AE0"/>
    <w:rsid w:val="00721C7A"/>
    <w:rsid w:val="00722401"/>
    <w:rsid w:val="00722D64"/>
    <w:rsid w:val="00723987"/>
    <w:rsid w:val="0072441A"/>
    <w:rsid w:val="00726A48"/>
    <w:rsid w:val="00727347"/>
    <w:rsid w:val="007308B9"/>
    <w:rsid w:val="007336DA"/>
    <w:rsid w:val="00734F28"/>
    <w:rsid w:val="007358C4"/>
    <w:rsid w:val="00735D34"/>
    <w:rsid w:val="007368F3"/>
    <w:rsid w:val="00736B7E"/>
    <w:rsid w:val="007405B9"/>
    <w:rsid w:val="00741D42"/>
    <w:rsid w:val="00743CFC"/>
    <w:rsid w:val="00750473"/>
    <w:rsid w:val="007515A7"/>
    <w:rsid w:val="00753461"/>
    <w:rsid w:val="0075647B"/>
    <w:rsid w:val="00760A36"/>
    <w:rsid w:val="00761FF0"/>
    <w:rsid w:val="00763141"/>
    <w:rsid w:val="0076347F"/>
    <w:rsid w:val="00763580"/>
    <w:rsid w:val="00764384"/>
    <w:rsid w:val="00767504"/>
    <w:rsid w:val="00770515"/>
    <w:rsid w:val="00770B92"/>
    <w:rsid w:val="007715D2"/>
    <w:rsid w:val="00771632"/>
    <w:rsid w:val="00773D42"/>
    <w:rsid w:val="00774050"/>
    <w:rsid w:val="00774216"/>
    <w:rsid w:val="00776BD7"/>
    <w:rsid w:val="0077721A"/>
    <w:rsid w:val="00777B7A"/>
    <w:rsid w:val="00780ACD"/>
    <w:rsid w:val="00783192"/>
    <w:rsid w:val="00783D3C"/>
    <w:rsid w:val="00783F2D"/>
    <w:rsid w:val="00784A2E"/>
    <w:rsid w:val="00791143"/>
    <w:rsid w:val="00791251"/>
    <w:rsid w:val="00791E9B"/>
    <w:rsid w:val="00791F8B"/>
    <w:rsid w:val="00793084"/>
    <w:rsid w:val="00794090"/>
    <w:rsid w:val="00794F1E"/>
    <w:rsid w:val="00795598"/>
    <w:rsid w:val="00797336"/>
    <w:rsid w:val="007A0199"/>
    <w:rsid w:val="007A3716"/>
    <w:rsid w:val="007A3F35"/>
    <w:rsid w:val="007B0733"/>
    <w:rsid w:val="007B10E8"/>
    <w:rsid w:val="007B18BA"/>
    <w:rsid w:val="007B4D0E"/>
    <w:rsid w:val="007B520B"/>
    <w:rsid w:val="007C053D"/>
    <w:rsid w:val="007C12A0"/>
    <w:rsid w:val="007C16B1"/>
    <w:rsid w:val="007C196E"/>
    <w:rsid w:val="007C2702"/>
    <w:rsid w:val="007C2828"/>
    <w:rsid w:val="007C2919"/>
    <w:rsid w:val="007C48AF"/>
    <w:rsid w:val="007C53F9"/>
    <w:rsid w:val="007C6012"/>
    <w:rsid w:val="007C74FB"/>
    <w:rsid w:val="007C7954"/>
    <w:rsid w:val="007D0C2E"/>
    <w:rsid w:val="007D30B5"/>
    <w:rsid w:val="007D4470"/>
    <w:rsid w:val="007D48FD"/>
    <w:rsid w:val="007D6771"/>
    <w:rsid w:val="007E194D"/>
    <w:rsid w:val="007E196E"/>
    <w:rsid w:val="007E2C0C"/>
    <w:rsid w:val="007E35BF"/>
    <w:rsid w:val="007E4044"/>
    <w:rsid w:val="007E4C40"/>
    <w:rsid w:val="007E4E8B"/>
    <w:rsid w:val="007E528C"/>
    <w:rsid w:val="007E7517"/>
    <w:rsid w:val="007F1C1E"/>
    <w:rsid w:val="007F269F"/>
    <w:rsid w:val="007F3437"/>
    <w:rsid w:val="007F4E89"/>
    <w:rsid w:val="007F660E"/>
    <w:rsid w:val="007F78EF"/>
    <w:rsid w:val="008029F8"/>
    <w:rsid w:val="00806DBB"/>
    <w:rsid w:val="00807B9C"/>
    <w:rsid w:val="0081308D"/>
    <w:rsid w:val="0081473D"/>
    <w:rsid w:val="00814E23"/>
    <w:rsid w:val="00815470"/>
    <w:rsid w:val="00815E0D"/>
    <w:rsid w:val="00817A80"/>
    <w:rsid w:val="008212BE"/>
    <w:rsid w:val="008224E4"/>
    <w:rsid w:val="0082461F"/>
    <w:rsid w:val="0082533A"/>
    <w:rsid w:val="00825F55"/>
    <w:rsid w:val="0082631B"/>
    <w:rsid w:val="00831D08"/>
    <w:rsid w:val="008323EF"/>
    <w:rsid w:val="00832408"/>
    <w:rsid w:val="00835653"/>
    <w:rsid w:val="0083664A"/>
    <w:rsid w:val="0083746C"/>
    <w:rsid w:val="00837FFE"/>
    <w:rsid w:val="0084019B"/>
    <w:rsid w:val="008424A0"/>
    <w:rsid w:val="008427B7"/>
    <w:rsid w:val="00844D26"/>
    <w:rsid w:val="00844F36"/>
    <w:rsid w:val="00845037"/>
    <w:rsid w:val="0084595A"/>
    <w:rsid w:val="00846501"/>
    <w:rsid w:val="008501C8"/>
    <w:rsid w:val="008513F6"/>
    <w:rsid w:val="008521C4"/>
    <w:rsid w:val="008524B3"/>
    <w:rsid w:val="00852B63"/>
    <w:rsid w:val="00855B05"/>
    <w:rsid w:val="0085607A"/>
    <w:rsid w:val="0085612D"/>
    <w:rsid w:val="00856488"/>
    <w:rsid w:val="0085794A"/>
    <w:rsid w:val="00862F22"/>
    <w:rsid w:val="00863FDF"/>
    <w:rsid w:val="00866ACC"/>
    <w:rsid w:val="00867A28"/>
    <w:rsid w:val="0087085A"/>
    <w:rsid w:val="00871B17"/>
    <w:rsid w:val="00872044"/>
    <w:rsid w:val="00873485"/>
    <w:rsid w:val="00873CD6"/>
    <w:rsid w:val="00873F0F"/>
    <w:rsid w:val="0087664F"/>
    <w:rsid w:val="00877D07"/>
    <w:rsid w:val="0088015F"/>
    <w:rsid w:val="00881A05"/>
    <w:rsid w:val="00882362"/>
    <w:rsid w:val="0088316D"/>
    <w:rsid w:val="008831CC"/>
    <w:rsid w:val="00884FF4"/>
    <w:rsid w:val="00885D9F"/>
    <w:rsid w:val="00886BBB"/>
    <w:rsid w:val="00895011"/>
    <w:rsid w:val="008979E3"/>
    <w:rsid w:val="00897BB1"/>
    <w:rsid w:val="008A0FB1"/>
    <w:rsid w:val="008A3001"/>
    <w:rsid w:val="008A3109"/>
    <w:rsid w:val="008A4CB9"/>
    <w:rsid w:val="008A4D6D"/>
    <w:rsid w:val="008A5963"/>
    <w:rsid w:val="008A7A41"/>
    <w:rsid w:val="008B02D6"/>
    <w:rsid w:val="008B13B8"/>
    <w:rsid w:val="008B5623"/>
    <w:rsid w:val="008B6BBE"/>
    <w:rsid w:val="008B78DA"/>
    <w:rsid w:val="008C0047"/>
    <w:rsid w:val="008C0A66"/>
    <w:rsid w:val="008C0C60"/>
    <w:rsid w:val="008C0F1D"/>
    <w:rsid w:val="008C1DFC"/>
    <w:rsid w:val="008C2707"/>
    <w:rsid w:val="008C51D8"/>
    <w:rsid w:val="008C6131"/>
    <w:rsid w:val="008C6C26"/>
    <w:rsid w:val="008D04FD"/>
    <w:rsid w:val="008D3BA1"/>
    <w:rsid w:val="008D45CC"/>
    <w:rsid w:val="008D4901"/>
    <w:rsid w:val="008D4E62"/>
    <w:rsid w:val="008D532B"/>
    <w:rsid w:val="008D5E4E"/>
    <w:rsid w:val="008E4DA8"/>
    <w:rsid w:val="008E7723"/>
    <w:rsid w:val="008F151C"/>
    <w:rsid w:val="008F5426"/>
    <w:rsid w:val="008F72A8"/>
    <w:rsid w:val="008F792C"/>
    <w:rsid w:val="00900123"/>
    <w:rsid w:val="00901E67"/>
    <w:rsid w:val="00902476"/>
    <w:rsid w:val="0090273E"/>
    <w:rsid w:val="009049B1"/>
    <w:rsid w:val="00905A05"/>
    <w:rsid w:val="00906DE7"/>
    <w:rsid w:val="00911678"/>
    <w:rsid w:val="00915D31"/>
    <w:rsid w:val="00915D5C"/>
    <w:rsid w:val="00915F83"/>
    <w:rsid w:val="00920C25"/>
    <w:rsid w:val="0092447F"/>
    <w:rsid w:val="00926067"/>
    <w:rsid w:val="0093083A"/>
    <w:rsid w:val="00930D41"/>
    <w:rsid w:val="00930F36"/>
    <w:rsid w:val="0093101B"/>
    <w:rsid w:val="00933B22"/>
    <w:rsid w:val="0093759A"/>
    <w:rsid w:val="009421B1"/>
    <w:rsid w:val="00943646"/>
    <w:rsid w:val="009452D4"/>
    <w:rsid w:val="00945414"/>
    <w:rsid w:val="00945639"/>
    <w:rsid w:val="00945E01"/>
    <w:rsid w:val="00947E14"/>
    <w:rsid w:val="009506EC"/>
    <w:rsid w:val="00950D21"/>
    <w:rsid w:val="009529DD"/>
    <w:rsid w:val="00952A10"/>
    <w:rsid w:val="00952B47"/>
    <w:rsid w:val="00953006"/>
    <w:rsid w:val="009541D1"/>
    <w:rsid w:val="009553CC"/>
    <w:rsid w:val="00955608"/>
    <w:rsid w:val="00956584"/>
    <w:rsid w:val="00956B46"/>
    <w:rsid w:val="00957F15"/>
    <w:rsid w:val="00960493"/>
    <w:rsid w:val="009618DB"/>
    <w:rsid w:val="009620A9"/>
    <w:rsid w:val="00962798"/>
    <w:rsid w:val="00964E25"/>
    <w:rsid w:val="00965902"/>
    <w:rsid w:val="0096782B"/>
    <w:rsid w:val="00967CAA"/>
    <w:rsid w:val="00967CCC"/>
    <w:rsid w:val="009716A9"/>
    <w:rsid w:val="009720C0"/>
    <w:rsid w:val="00972872"/>
    <w:rsid w:val="00974237"/>
    <w:rsid w:val="00980818"/>
    <w:rsid w:val="00984426"/>
    <w:rsid w:val="009847F4"/>
    <w:rsid w:val="00986DB0"/>
    <w:rsid w:val="0098763F"/>
    <w:rsid w:val="00990107"/>
    <w:rsid w:val="00990184"/>
    <w:rsid w:val="00991625"/>
    <w:rsid w:val="0099213A"/>
    <w:rsid w:val="009942A5"/>
    <w:rsid w:val="009A0DC3"/>
    <w:rsid w:val="009A167A"/>
    <w:rsid w:val="009A19ED"/>
    <w:rsid w:val="009A1E4D"/>
    <w:rsid w:val="009A1E9D"/>
    <w:rsid w:val="009A38BD"/>
    <w:rsid w:val="009A39A3"/>
    <w:rsid w:val="009A4C58"/>
    <w:rsid w:val="009A5810"/>
    <w:rsid w:val="009A7642"/>
    <w:rsid w:val="009B040B"/>
    <w:rsid w:val="009B1F1E"/>
    <w:rsid w:val="009B1F67"/>
    <w:rsid w:val="009B229D"/>
    <w:rsid w:val="009B570F"/>
    <w:rsid w:val="009B61C5"/>
    <w:rsid w:val="009C08FA"/>
    <w:rsid w:val="009C0CCF"/>
    <w:rsid w:val="009C2625"/>
    <w:rsid w:val="009C5458"/>
    <w:rsid w:val="009D0C56"/>
    <w:rsid w:val="009D0DC4"/>
    <w:rsid w:val="009D0FE7"/>
    <w:rsid w:val="009D22EE"/>
    <w:rsid w:val="009D317D"/>
    <w:rsid w:val="009D32BE"/>
    <w:rsid w:val="009D36AF"/>
    <w:rsid w:val="009D3975"/>
    <w:rsid w:val="009D463A"/>
    <w:rsid w:val="009D4F37"/>
    <w:rsid w:val="009D4F6D"/>
    <w:rsid w:val="009D5040"/>
    <w:rsid w:val="009D54B5"/>
    <w:rsid w:val="009E1B0F"/>
    <w:rsid w:val="009E1CCC"/>
    <w:rsid w:val="009E2B1F"/>
    <w:rsid w:val="009E3F70"/>
    <w:rsid w:val="009E4742"/>
    <w:rsid w:val="009E79B4"/>
    <w:rsid w:val="009F0B64"/>
    <w:rsid w:val="009F3608"/>
    <w:rsid w:val="009F36F4"/>
    <w:rsid w:val="009F375E"/>
    <w:rsid w:val="009F5D72"/>
    <w:rsid w:val="00A00B66"/>
    <w:rsid w:val="00A01401"/>
    <w:rsid w:val="00A01C5C"/>
    <w:rsid w:val="00A026F5"/>
    <w:rsid w:val="00A03246"/>
    <w:rsid w:val="00A04414"/>
    <w:rsid w:val="00A04D3A"/>
    <w:rsid w:val="00A0610F"/>
    <w:rsid w:val="00A07128"/>
    <w:rsid w:val="00A132F8"/>
    <w:rsid w:val="00A14EB9"/>
    <w:rsid w:val="00A14EEA"/>
    <w:rsid w:val="00A15880"/>
    <w:rsid w:val="00A169CE"/>
    <w:rsid w:val="00A16D8C"/>
    <w:rsid w:val="00A1790E"/>
    <w:rsid w:val="00A17A3C"/>
    <w:rsid w:val="00A2226B"/>
    <w:rsid w:val="00A22F08"/>
    <w:rsid w:val="00A2309C"/>
    <w:rsid w:val="00A23BE7"/>
    <w:rsid w:val="00A25755"/>
    <w:rsid w:val="00A26B4D"/>
    <w:rsid w:val="00A2748C"/>
    <w:rsid w:val="00A27A21"/>
    <w:rsid w:val="00A30403"/>
    <w:rsid w:val="00A33B53"/>
    <w:rsid w:val="00A34B70"/>
    <w:rsid w:val="00A35CE5"/>
    <w:rsid w:val="00A37E3F"/>
    <w:rsid w:val="00A41E74"/>
    <w:rsid w:val="00A43451"/>
    <w:rsid w:val="00A45E65"/>
    <w:rsid w:val="00A46ED7"/>
    <w:rsid w:val="00A516BD"/>
    <w:rsid w:val="00A525DF"/>
    <w:rsid w:val="00A53330"/>
    <w:rsid w:val="00A534D0"/>
    <w:rsid w:val="00A53BB1"/>
    <w:rsid w:val="00A55150"/>
    <w:rsid w:val="00A56CED"/>
    <w:rsid w:val="00A6146C"/>
    <w:rsid w:val="00A6347F"/>
    <w:rsid w:val="00A63AF9"/>
    <w:rsid w:val="00A65A50"/>
    <w:rsid w:val="00A65FC9"/>
    <w:rsid w:val="00A67203"/>
    <w:rsid w:val="00A705D7"/>
    <w:rsid w:val="00A706AC"/>
    <w:rsid w:val="00A72325"/>
    <w:rsid w:val="00A72D60"/>
    <w:rsid w:val="00A75584"/>
    <w:rsid w:val="00A76679"/>
    <w:rsid w:val="00A8058B"/>
    <w:rsid w:val="00A817D8"/>
    <w:rsid w:val="00A81FD1"/>
    <w:rsid w:val="00A84162"/>
    <w:rsid w:val="00A860E1"/>
    <w:rsid w:val="00A877B7"/>
    <w:rsid w:val="00A90112"/>
    <w:rsid w:val="00A91030"/>
    <w:rsid w:val="00A92D2F"/>
    <w:rsid w:val="00A969BA"/>
    <w:rsid w:val="00A970EB"/>
    <w:rsid w:val="00AA05E1"/>
    <w:rsid w:val="00AA0C9D"/>
    <w:rsid w:val="00AA2401"/>
    <w:rsid w:val="00AA2E15"/>
    <w:rsid w:val="00AA2FF9"/>
    <w:rsid w:val="00AA5FD7"/>
    <w:rsid w:val="00AA753F"/>
    <w:rsid w:val="00AB0C62"/>
    <w:rsid w:val="00AB3DDA"/>
    <w:rsid w:val="00AB4A24"/>
    <w:rsid w:val="00AB6A40"/>
    <w:rsid w:val="00AC2346"/>
    <w:rsid w:val="00AC2A4C"/>
    <w:rsid w:val="00AC4B0C"/>
    <w:rsid w:val="00AC769B"/>
    <w:rsid w:val="00AD515E"/>
    <w:rsid w:val="00AD5320"/>
    <w:rsid w:val="00AD6157"/>
    <w:rsid w:val="00AD66B4"/>
    <w:rsid w:val="00AE0DC7"/>
    <w:rsid w:val="00AE259D"/>
    <w:rsid w:val="00AE2C5D"/>
    <w:rsid w:val="00AE3F89"/>
    <w:rsid w:val="00AE5B49"/>
    <w:rsid w:val="00AE701D"/>
    <w:rsid w:val="00AF1FB8"/>
    <w:rsid w:val="00AF31D3"/>
    <w:rsid w:val="00AF5453"/>
    <w:rsid w:val="00AF597B"/>
    <w:rsid w:val="00AF7C40"/>
    <w:rsid w:val="00B00837"/>
    <w:rsid w:val="00B028CE"/>
    <w:rsid w:val="00B02AA5"/>
    <w:rsid w:val="00B03E6E"/>
    <w:rsid w:val="00B054C9"/>
    <w:rsid w:val="00B054DD"/>
    <w:rsid w:val="00B064C9"/>
    <w:rsid w:val="00B064FC"/>
    <w:rsid w:val="00B07E2C"/>
    <w:rsid w:val="00B11305"/>
    <w:rsid w:val="00B1195C"/>
    <w:rsid w:val="00B11FAA"/>
    <w:rsid w:val="00B12429"/>
    <w:rsid w:val="00B124B8"/>
    <w:rsid w:val="00B15618"/>
    <w:rsid w:val="00B15B5E"/>
    <w:rsid w:val="00B164DA"/>
    <w:rsid w:val="00B17CAB"/>
    <w:rsid w:val="00B20E1F"/>
    <w:rsid w:val="00B21029"/>
    <w:rsid w:val="00B2232C"/>
    <w:rsid w:val="00B22616"/>
    <w:rsid w:val="00B24DB4"/>
    <w:rsid w:val="00B27EF5"/>
    <w:rsid w:val="00B3060D"/>
    <w:rsid w:val="00B326FA"/>
    <w:rsid w:val="00B33714"/>
    <w:rsid w:val="00B351AD"/>
    <w:rsid w:val="00B35504"/>
    <w:rsid w:val="00B3651D"/>
    <w:rsid w:val="00B41F05"/>
    <w:rsid w:val="00B42242"/>
    <w:rsid w:val="00B42AA5"/>
    <w:rsid w:val="00B42F25"/>
    <w:rsid w:val="00B45253"/>
    <w:rsid w:val="00B452E4"/>
    <w:rsid w:val="00B558FB"/>
    <w:rsid w:val="00B55E4F"/>
    <w:rsid w:val="00B56193"/>
    <w:rsid w:val="00B566D1"/>
    <w:rsid w:val="00B60179"/>
    <w:rsid w:val="00B60271"/>
    <w:rsid w:val="00B61148"/>
    <w:rsid w:val="00B62619"/>
    <w:rsid w:val="00B6425D"/>
    <w:rsid w:val="00B6474D"/>
    <w:rsid w:val="00B64C5C"/>
    <w:rsid w:val="00B65D27"/>
    <w:rsid w:val="00B67FA7"/>
    <w:rsid w:val="00B711E1"/>
    <w:rsid w:val="00B76400"/>
    <w:rsid w:val="00B80695"/>
    <w:rsid w:val="00B81899"/>
    <w:rsid w:val="00B82074"/>
    <w:rsid w:val="00B843E8"/>
    <w:rsid w:val="00B85B2B"/>
    <w:rsid w:val="00B85F81"/>
    <w:rsid w:val="00B90749"/>
    <w:rsid w:val="00B92690"/>
    <w:rsid w:val="00B9350E"/>
    <w:rsid w:val="00B93623"/>
    <w:rsid w:val="00B95D17"/>
    <w:rsid w:val="00B97EDA"/>
    <w:rsid w:val="00BA4C2B"/>
    <w:rsid w:val="00BA4D3C"/>
    <w:rsid w:val="00BA7726"/>
    <w:rsid w:val="00BA77B4"/>
    <w:rsid w:val="00BB0D88"/>
    <w:rsid w:val="00BB1A4F"/>
    <w:rsid w:val="00BB4139"/>
    <w:rsid w:val="00BB5E23"/>
    <w:rsid w:val="00BC3589"/>
    <w:rsid w:val="00BC3D6B"/>
    <w:rsid w:val="00BC6D96"/>
    <w:rsid w:val="00BD162C"/>
    <w:rsid w:val="00BD2055"/>
    <w:rsid w:val="00BD25CB"/>
    <w:rsid w:val="00BD3874"/>
    <w:rsid w:val="00BD4017"/>
    <w:rsid w:val="00BD5044"/>
    <w:rsid w:val="00BD6D10"/>
    <w:rsid w:val="00BD7894"/>
    <w:rsid w:val="00BE3256"/>
    <w:rsid w:val="00BE4372"/>
    <w:rsid w:val="00BE503E"/>
    <w:rsid w:val="00BE57A3"/>
    <w:rsid w:val="00BE6BA8"/>
    <w:rsid w:val="00BF21D5"/>
    <w:rsid w:val="00BF2DE2"/>
    <w:rsid w:val="00BF3AF0"/>
    <w:rsid w:val="00BF3CA0"/>
    <w:rsid w:val="00BF4A03"/>
    <w:rsid w:val="00BF4E19"/>
    <w:rsid w:val="00BF5000"/>
    <w:rsid w:val="00BF6BAB"/>
    <w:rsid w:val="00BF72D1"/>
    <w:rsid w:val="00C025DB"/>
    <w:rsid w:val="00C043BC"/>
    <w:rsid w:val="00C0487F"/>
    <w:rsid w:val="00C05696"/>
    <w:rsid w:val="00C07031"/>
    <w:rsid w:val="00C10680"/>
    <w:rsid w:val="00C1109F"/>
    <w:rsid w:val="00C13CE3"/>
    <w:rsid w:val="00C217FF"/>
    <w:rsid w:val="00C305C6"/>
    <w:rsid w:val="00C325F1"/>
    <w:rsid w:val="00C34CF9"/>
    <w:rsid w:val="00C4153C"/>
    <w:rsid w:val="00C4305E"/>
    <w:rsid w:val="00C435F3"/>
    <w:rsid w:val="00C44546"/>
    <w:rsid w:val="00C449ED"/>
    <w:rsid w:val="00C4794B"/>
    <w:rsid w:val="00C47E2C"/>
    <w:rsid w:val="00C50761"/>
    <w:rsid w:val="00C50767"/>
    <w:rsid w:val="00C51E63"/>
    <w:rsid w:val="00C53905"/>
    <w:rsid w:val="00C55FFA"/>
    <w:rsid w:val="00C566A5"/>
    <w:rsid w:val="00C601A8"/>
    <w:rsid w:val="00C6414B"/>
    <w:rsid w:val="00C64222"/>
    <w:rsid w:val="00C6602E"/>
    <w:rsid w:val="00C67C39"/>
    <w:rsid w:val="00C70DCC"/>
    <w:rsid w:val="00C72FA9"/>
    <w:rsid w:val="00C7482C"/>
    <w:rsid w:val="00C7728C"/>
    <w:rsid w:val="00C77476"/>
    <w:rsid w:val="00C80440"/>
    <w:rsid w:val="00C804B6"/>
    <w:rsid w:val="00C817C9"/>
    <w:rsid w:val="00C81E11"/>
    <w:rsid w:val="00C83D55"/>
    <w:rsid w:val="00C846C6"/>
    <w:rsid w:val="00C8740E"/>
    <w:rsid w:val="00C93127"/>
    <w:rsid w:val="00C9420F"/>
    <w:rsid w:val="00C94C39"/>
    <w:rsid w:val="00C97DD1"/>
    <w:rsid w:val="00CA0D53"/>
    <w:rsid w:val="00CA2E2D"/>
    <w:rsid w:val="00CA45B7"/>
    <w:rsid w:val="00CA4610"/>
    <w:rsid w:val="00CA6500"/>
    <w:rsid w:val="00CA70DF"/>
    <w:rsid w:val="00CA7664"/>
    <w:rsid w:val="00CA7B10"/>
    <w:rsid w:val="00CB3267"/>
    <w:rsid w:val="00CB33D5"/>
    <w:rsid w:val="00CB6F17"/>
    <w:rsid w:val="00CC0026"/>
    <w:rsid w:val="00CC0AE3"/>
    <w:rsid w:val="00CC1897"/>
    <w:rsid w:val="00CC2017"/>
    <w:rsid w:val="00CC20E7"/>
    <w:rsid w:val="00CC2D33"/>
    <w:rsid w:val="00CC45D0"/>
    <w:rsid w:val="00CD1952"/>
    <w:rsid w:val="00CD287D"/>
    <w:rsid w:val="00CD3C4B"/>
    <w:rsid w:val="00CD6F1F"/>
    <w:rsid w:val="00CE0C78"/>
    <w:rsid w:val="00CE13BF"/>
    <w:rsid w:val="00CE326F"/>
    <w:rsid w:val="00CE45CE"/>
    <w:rsid w:val="00CE53EB"/>
    <w:rsid w:val="00CE6ACD"/>
    <w:rsid w:val="00CF086A"/>
    <w:rsid w:val="00CF13D6"/>
    <w:rsid w:val="00CF4914"/>
    <w:rsid w:val="00CF61DA"/>
    <w:rsid w:val="00CF71CF"/>
    <w:rsid w:val="00CF7C1D"/>
    <w:rsid w:val="00D01D80"/>
    <w:rsid w:val="00D05E0D"/>
    <w:rsid w:val="00D0645A"/>
    <w:rsid w:val="00D07437"/>
    <w:rsid w:val="00D149EC"/>
    <w:rsid w:val="00D14FAE"/>
    <w:rsid w:val="00D16204"/>
    <w:rsid w:val="00D16535"/>
    <w:rsid w:val="00D1672B"/>
    <w:rsid w:val="00D16F60"/>
    <w:rsid w:val="00D20EAF"/>
    <w:rsid w:val="00D21B2A"/>
    <w:rsid w:val="00D22780"/>
    <w:rsid w:val="00D23381"/>
    <w:rsid w:val="00D2416A"/>
    <w:rsid w:val="00D24A3C"/>
    <w:rsid w:val="00D316FC"/>
    <w:rsid w:val="00D31C71"/>
    <w:rsid w:val="00D3265E"/>
    <w:rsid w:val="00D33D15"/>
    <w:rsid w:val="00D33F0F"/>
    <w:rsid w:val="00D34A6B"/>
    <w:rsid w:val="00D34E15"/>
    <w:rsid w:val="00D36C5C"/>
    <w:rsid w:val="00D37D64"/>
    <w:rsid w:val="00D41A4F"/>
    <w:rsid w:val="00D41EDB"/>
    <w:rsid w:val="00D42240"/>
    <w:rsid w:val="00D427B7"/>
    <w:rsid w:val="00D42B6F"/>
    <w:rsid w:val="00D42CF3"/>
    <w:rsid w:val="00D47412"/>
    <w:rsid w:val="00D50AAC"/>
    <w:rsid w:val="00D50BF9"/>
    <w:rsid w:val="00D50EEC"/>
    <w:rsid w:val="00D51BEE"/>
    <w:rsid w:val="00D52490"/>
    <w:rsid w:val="00D54265"/>
    <w:rsid w:val="00D55484"/>
    <w:rsid w:val="00D55815"/>
    <w:rsid w:val="00D573C5"/>
    <w:rsid w:val="00D61B6A"/>
    <w:rsid w:val="00D61BBC"/>
    <w:rsid w:val="00D70176"/>
    <w:rsid w:val="00D705F5"/>
    <w:rsid w:val="00D70916"/>
    <w:rsid w:val="00D728E0"/>
    <w:rsid w:val="00D72D89"/>
    <w:rsid w:val="00D73447"/>
    <w:rsid w:val="00D74023"/>
    <w:rsid w:val="00D74025"/>
    <w:rsid w:val="00D7702B"/>
    <w:rsid w:val="00D80458"/>
    <w:rsid w:val="00D827A5"/>
    <w:rsid w:val="00D829A3"/>
    <w:rsid w:val="00D83B5E"/>
    <w:rsid w:val="00D84FA2"/>
    <w:rsid w:val="00D85C2F"/>
    <w:rsid w:val="00D86036"/>
    <w:rsid w:val="00D9144F"/>
    <w:rsid w:val="00D91A37"/>
    <w:rsid w:val="00D91EC4"/>
    <w:rsid w:val="00D92C13"/>
    <w:rsid w:val="00D94664"/>
    <w:rsid w:val="00D94E65"/>
    <w:rsid w:val="00DA0E65"/>
    <w:rsid w:val="00DA3F29"/>
    <w:rsid w:val="00DA4EF0"/>
    <w:rsid w:val="00DB2353"/>
    <w:rsid w:val="00DB59FC"/>
    <w:rsid w:val="00DB612F"/>
    <w:rsid w:val="00DB68D9"/>
    <w:rsid w:val="00DB6905"/>
    <w:rsid w:val="00DB7485"/>
    <w:rsid w:val="00DB7FF4"/>
    <w:rsid w:val="00DC0446"/>
    <w:rsid w:val="00DC0FC0"/>
    <w:rsid w:val="00DC1BB9"/>
    <w:rsid w:val="00DC1DDF"/>
    <w:rsid w:val="00DC24BC"/>
    <w:rsid w:val="00DC292B"/>
    <w:rsid w:val="00DC2C11"/>
    <w:rsid w:val="00DC467F"/>
    <w:rsid w:val="00DC5788"/>
    <w:rsid w:val="00DC709F"/>
    <w:rsid w:val="00DC7E43"/>
    <w:rsid w:val="00DC7F54"/>
    <w:rsid w:val="00DD0879"/>
    <w:rsid w:val="00DD0A86"/>
    <w:rsid w:val="00DD22E8"/>
    <w:rsid w:val="00DD452B"/>
    <w:rsid w:val="00DD6553"/>
    <w:rsid w:val="00DE315F"/>
    <w:rsid w:val="00DE4475"/>
    <w:rsid w:val="00DE530B"/>
    <w:rsid w:val="00DF0D4A"/>
    <w:rsid w:val="00DF10C3"/>
    <w:rsid w:val="00DF1761"/>
    <w:rsid w:val="00DF3BAC"/>
    <w:rsid w:val="00DF3F64"/>
    <w:rsid w:val="00DF3F98"/>
    <w:rsid w:val="00DF4359"/>
    <w:rsid w:val="00DF6781"/>
    <w:rsid w:val="00DF69DF"/>
    <w:rsid w:val="00E00054"/>
    <w:rsid w:val="00E00688"/>
    <w:rsid w:val="00E00B01"/>
    <w:rsid w:val="00E02CA0"/>
    <w:rsid w:val="00E039DB"/>
    <w:rsid w:val="00E04D8D"/>
    <w:rsid w:val="00E04DB8"/>
    <w:rsid w:val="00E0668A"/>
    <w:rsid w:val="00E07C7E"/>
    <w:rsid w:val="00E10D4B"/>
    <w:rsid w:val="00E128AA"/>
    <w:rsid w:val="00E16672"/>
    <w:rsid w:val="00E207E6"/>
    <w:rsid w:val="00E21269"/>
    <w:rsid w:val="00E2224C"/>
    <w:rsid w:val="00E2381A"/>
    <w:rsid w:val="00E250F9"/>
    <w:rsid w:val="00E25186"/>
    <w:rsid w:val="00E255E8"/>
    <w:rsid w:val="00E3090A"/>
    <w:rsid w:val="00E30A8A"/>
    <w:rsid w:val="00E31676"/>
    <w:rsid w:val="00E32D13"/>
    <w:rsid w:val="00E34BE4"/>
    <w:rsid w:val="00E3586F"/>
    <w:rsid w:val="00E35971"/>
    <w:rsid w:val="00E36410"/>
    <w:rsid w:val="00E36FD3"/>
    <w:rsid w:val="00E40405"/>
    <w:rsid w:val="00E4069D"/>
    <w:rsid w:val="00E41450"/>
    <w:rsid w:val="00E42B04"/>
    <w:rsid w:val="00E43558"/>
    <w:rsid w:val="00E44037"/>
    <w:rsid w:val="00E44936"/>
    <w:rsid w:val="00E47F76"/>
    <w:rsid w:val="00E50477"/>
    <w:rsid w:val="00E5064B"/>
    <w:rsid w:val="00E50E30"/>
    <w:rsid w:val="00E5151C"/>
    <w:rsid w:val="00E52CB0"/>
    <w:rsid w:val="00E563FC"/>
    <w:rsid w:val="00E572F2"/>
    <w:rsid w:val="00E57F36"/>
    <w:rsid w:val="00E614B3"/>
    <w:rsid w:val="00E62D74"/>
    <w:rsid w:val="00E65FB5"/>
    <w:rsid w:val="00E660E8"/>
    <w:rsid w:val="00E661AA"/>
    <w:rsid w:val="00E66EA5"/>
    <w:rsid w:val="00E70E45"/>
    <w:rsid w:val="00E72B6E"/>
    <w:rsid w:val="00E7456F"/>
    <w:rsid w:val="00E77928"/>
    <w:rsid w:val="00E807E7"/>
    <w:rsid w:val="00E8265D"/>
    <w:rsid w:val="00E82795"/>
    <w:rsid w:val="00E828DC"/>
    <w:rsid w:val="00E84369"/>
    <w:rsid w:val="00E90601"/>
    <w:rsid w:val="00E90999"/>
    <w:rsid w:val="00E90CE6"/>
    <w:rsid w:val="00E912A6"/>
    <w:rsid w:val="00E9257F"/>
    <w:rsid w:val="00E92C46"/>
    <w:rsid w:val="00E947E4"/>
    <w:rsid w:val="00E96498"/>
    <w:rsid w:val="00E96C2C"/>
    <w:rsid w:val="00EA136B"/>
    <w:rsid w:val="00EA2249"/>
    <w:rsid w:val="00EA2E4F"/>
    <w:rsid w:val="00EA44ED"/>
    <w:rsid w:val="00EA7500"/>
    <w:rsid w:val="00EA77E3"/>
    <w:rsid w:val="00EB1FEB"/>
    <w:rsid w:val="00EB39EE"/>
    <w:rsid w:val="00EB7AD0"/>
    <w:rsid w:val="00EC129F"/>
    <w:rsid w:val="00EC25D1"/>
    <w:rsid w:val="00EC3E8B"/>
    <w:rsid w:val="00EC4342"/>
    <w:rsid w:val="00EC6936"/>
    <w:rsid w:val="00EC77F2"/>
    <w:rsid w:val="00ED0C42"/>
    <w:rsid w:val="00ED1367"/>
    <w:rsid w:val="00ED15BF"/>
    <w:rsid w:val="00ED332B"/>
    <w:rsid w:val="00ED5421"/>
    <w:rsid w:val="00ED5F4D"/>
    <w:rsid w:val="00EE24C0"/>
    <w:rsid w:val="00EE44C8"/>
    <w:rsid w:val="00EE5405"/>
    <w:rsid w:val="00EF036D"/>
    <w:rsid w:val="00EF04ED"/>
    <w:rsid w:val="00EF2FF4"/>
    <w:rsid w:val="00EF3050"/>
    <w:rsid w:val="00EF3D75"/>
    <w:rsid w:val="00EF43FD"/>
    <w:rsid w:val="00F0080E"/>
    <w:rsid w:val="00F010D8"/>
    <w:rsid w:val="00F03345"/>
    <w:rsid w:val="00F07236"/>
    <w:rsid w:val="00F079C4"/>
    <w:rsid w:val="00F114D7"/>
    <w:rsid w:val="00F1269D"/>
    <w:rsid w:val="00F14C31"/>
    <w:rsid w:val="00F16338"/>
    <w:rsid w:val="00F16D1C"/>
    <w:rsid w:val="00F211C3"/>
    <w:rsid w:val="00F2192E"/>
    <w:rsid w:val="00F219AF"/>
    <w:rsid w:val="00F21E6C"/>
    <w:rsid w:val="00F266E7"/>
    <w:rsid w:val="00F307AA"/>
    <w:rsid w:val="00F30C4B"/>
    <w:rsid w:val="00F31680"/>
    <w:rsid w:val="00F3180C"/>
    <w:rsid w:val="00F3180E"/>
    <w:rsid w:val="00F339D1"/>
    <w:rsid w:val="00F35E33"/>
    <w:rsid w:val="00F36948"/>
    <w:rsid w:val="00F36B18"/>
    <w:rsid w:val="00F37315"/>
    <w:rsid w:val="00F407DB"/>
    <w:rsid w:val="00F41292"/>
    <w:rsid w:val="00F41E2B"/>
    <w:rsid w:val="00F4509D"/>
    <w:rsid w:val="00F4789F"/>
    <w:rsid w:val="00F50DD0"/>
    <w:rsid w:val="00F510CE"/>
    <w:rsid w:val="00F519AF"/>
    <w:rsid w:val="00F525DF"/>
    <w:rsid w:val="00F53E16"/>
    <w:rsid w:val="00F54ADF"/>
    <w:rsid w:val="00F551CE"/>
    <w:rsid w:val="00F55B77"/>
    <w:rsid w:val="00F5609C"/>
    <w:rsid w:val="00F5750B"/>
    <w:rsid w:val="00F6080B"/>
    <w:rsid w:val="00F613EB"/>
    <w:rsid w:val="00F617B6"/>
    <w:rsid w:val="00F61D9D"/>
    <w:rsid w:val="00F620A3"/>
    <w:rsid w:val="00F62558"/>
    <w:rsid w:val="00F65CC9"/>
    <w:rsid w:val="00F65F1F"/>
    <w:rsid w:val="00F67D3C"/>
    <w:rsid w:val="00F7164A"/>
    <w:rsid w:val="00F71971"/>
    <w:rsid w:val="00F74436"/>
    <w:rsid w:val="00F75BF3"/>
    <w:rsid w:val="00F76B20"/>
    <w:rsid w:val="00F80152"/>
    <w:rsid w:val="00F8059D"/>
    <w:rsid w:val="00F80FB7"/>
    <w:rsid w:val="00F81ABB"/>
    <w:rsid w:val="00F82E94"/>
    <w:rsid w:val="00F852A9"/>
    <w:rsid w:val="00F86C7A"/>
    <w:rsid w:val="00F91BBD"/>
    <w:rsid w:val="00F91FBB"/>
    <w:rsid w:val="00F94545"/>
    <w:rsid w:val="00F94776"/>
    <w:rsid w:val="00F94C4D"/>
    <w:rsid w:val="00FA1FDC"/>
    <w:rsid w:val="00FA2E85"/>
    <w:rsid w:val="00FA3CFC"/>
    <w:rsid w:val="00FA53E1"/>
    <w:rsid w:val="00FA56BB"/>
    <w:rsid w:val="00FA6FC1"/>
    <w:rsid w:val="00FA7D13"/>
    <w:rsid w:val="00FB0A03"/>
    <w:rsid w:val="00FB0AA9"/>
    <w:rsid w:val="00FB16BB"/>
    <w:rsid w:val="00FB1984"/>
    <w:rsid w:val="00FB1E99"/>
    <w:rsid w:val="00FB2C70"/>
    <w:rsid w:val="00FB3FC3"/>
    <w:rsid w:val="00FB411C"/>
    <w:rsid w:val="00FB7148"/>
    <w:rsid w:val="00FC4A84"/>
    <w:rsid w:val="00FC4CA7"/>
    <w:rsid w:val="00FC6137"/>
    <w:rsid w:val="00FC681A"/>
    <w:rsid w:val="00FD07F8"/>
    <w:rsid w:val="00FD09F1"/>
    <w:rsid w:val="00FD4103"/>
    <w:rsid w:val="00FD4240"/>
    <w:rsid w:val="00FD48F2"/>
    <w:rsid w:val="00FD49F3"/>
    <w:rsid w:val="00FD5F80"/>
    <w:rsid w:val="00FD6D17"/>
    <w:rsid w:val="00FE08D3"/>
    <w:rsid w:val="00FE0C49"/>
    <w:rsid w:val="00FE4B41"/>
    <w:rsid w:val="00FF0F9F"/>
    <w:rsid w:val="00FF16DC"/>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8">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B1Zchn">
    <w:name w:val="B1 Zchn"/>
    <w:rsid w:val="00953006"/>
    <w:rPr>
      <w:lang w:eastAsia="en-US"/>
    </w:rPr>
  </w:style>
  <w:style w:type="character" w:customStyle="1" w:styleId="TALChar">
    <w:name w:val="TAL Char"/>
    <w:link w:val="TAL"/>
    <w:rsid w:val="00953006"/>
    <w:rPr>
      <w:rFonts w:ascii="Arial" w:eastAsiaTheme="minorEastAsia" w:hAnsi="Arial"/>
      <w:sz w:val="18"/>
      <w:lang w:val="en-GB" w:eastAsia="en-US"/>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9">
    <w:name w:val="Strong"/>
    <w:basedOn w:val="a1"/>
    <w:qFormat/>
    <w:rsid w:val="00EB1FEB"/>
    <w:rPr>
      <w:b/>
      <w:bCs/>
    </w:rPr>
  </w:style>
  <w:style w:type="paragraph" w:styleId="afa">
    <w:name w:val="Subtitle"/>
    <w:basedOn w:val="a"/>
    <w:next w:val="a"/>
    <w:link w:val="Char4"/>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4">
    <w:name w:val="副标题 Char"/>
    <w:basedOn w:val="a1"/>
    <w:link w:val="afa"/>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B2Char">
    <w:name w:val="B2 Char"/>
    <w:link w:val="B2"/>
    <w:qFormat/>
    <w:rsid w:val="0083746C"/>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28604300">
      <w:bodyDiv w:val="1"/>
      <w:marLeft w:val="0"/>
      <w:marRight w:val="0"/>
      <w:marTop w:val="0"/>
      <w:marBottom w:val="0"/>
      <w:divBdr>
        <w:top w:val="none" w:sz="0" w:space="0" w:color="auto"/>
        <w:left w:val="none" w:sz="0" w:space="0" w:color="auto"/>
        <w:bottom w:val="none" w:sz="0" w:space="0" w:color="auto"/>
        <w:right w:val="none" w:sz="0" w:space="0" w:color="auto"/>
      </w:divBdr>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535627756">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58549984">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FC6EED-FAD3-43EC-B0BD-6C0FC567D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771</Words>
  <Characters>4396</Characters>
  <Application>Microsoft Office Word</Application>
  <DocSecurity>0</DocSecurity>
  <Lines>36</Lines>
  <Paragraphs>10</Paragraphs>
  <ScaleCrop>false</ScaleCrop>
  <Company>vivo mobile communication co.</Company>
  <LinksUpToDate>false</LinksUpToDate>
  <CharactersWithSpaces>5157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shenxd</cp:lastModifiedBy>
  <cp:revision>4</cp:revision>
  <cp:lastPrinted>2008-12-09T03:19:00Z</cp:lastPrinted>
  <dcterms:created xsi:type="dcterms:W3CDTF">2019-01-10T15:45:00Z</dcterms:created>
  <dcterms:modified xsi:type="dcterms:W3CDTF">2019-01-12T01:29:00Z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